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8A025" w14:textId="77777777" w:rsidR="007C4284" w:rsidRDefault="007C4284" w:rsidP="003E4324">
      <w:pPr>
        <w:spacing w:after="0" w:line="240" w:lineRule="auto"/>
        <w:ind w:left="284" w:right="-285" w:hanging="568"/>
        <w:jc w:val="center"/>
        <w:rPr>
          <w:rFonts w:ascii="Times New Roman" w:eastAsia="Times New Roman" w:hAnsi="Times New Roman" w:cs="Times New Roman"/>
          <w:b/>
          <w:sz w:val="24"/>
          <w:szCs w:val="20"/>
        </w:rPr>
      </w:pPr>
      <w:bookmarkStart w:id="0" w:name="_Hlk117848771"/>
      <w:bookmarkStart w:id="1" w:name="_Hlk199488073"/>
      <w:r>
        <w:rPr>
          <w:rFonts w:ascii="Times New Roman" w:eastAsia="Times New Roman" w:hAnsi="Times New Roman" w:cs="Times New Roman"/>
          <w:b/>
          <w:sz w:val="24"/>
          <w:szCs w:val="20"/>
        </w:rPr>
        <w:t xml:space="preserve">COURT OF APPEAL </w:t>
      </w:r>
    </w:p>
    <w:p w14:paraId="51244E0F" w14:textId="77777777" w:rsidR="007C4284" w:rsidRPr="00974411" w:rsidRDefault="007C4284" w:rsidP="003E4324">
      <w:pPr>
        <w:spacing w:after="0" w:line="240" w:lineRule="auto"/>
        <w:ind w:left="284" w:right="-285" w:hanging="568"/>
        <w:jc w:val="center"/>
        <w:rPr>
          <w:rFonts w:ascii="Times New Roman" w:eastAsia="Times New Roman" w:hAnsi="Times New Roman" w:cs="Times New Roman"/>
          <w:b/>
          <w:sz w:val="24"/>
          <w:szCs w:val="20"/>
        </w:rPr>
      </w:pPr>
      <w:r w:rsidRPr="00974411">
        <w:rPr>
          <w:rFonts w:ascii="Times New Roman" w:eastAsia="Times New Roman" w:hAnsi="Times New Roman" w:cs="Times New Roman"/>
          <w:b/>
          <w:sz w:val="24"/>
          <w:szCs w:val="20"/>
        </w:rPr>
        <w:t>SUPREME</w:t>
      </w:r>
      <w:r w:rsidRPr="00974411">
        <w:rPr>
          <w:rFonts w:ascii="Times New Roman Bold" w:eastAsia="Times New Roman" w:hAnsi="Times New Roman Bold" w:cs="Times New Roman"/>
          <w:b/>
          <w:sz w:val="24"/>
          <w:szCs w:val="20"/>
        </w:rPr>
        <w:t xml:space="preserve"> </w:t>
      </w:r>
      <w:r w:rsidRPr="00974411">
        <w:rPr>
          <w:rFonts w:ascii="Times New Roman" w:eastAsia="Times New Roman" w:hAnsi="Times New Roman" w:cs="Times New Roman"/>
          <w:b/>
          <w:sz w:val="24"/>
          <w:szCs w:val="20"/>
        </w:rPr>
        <w:t>COURT OF QUEENSLAND</w:t>
      </w:r>
    </w:p>
    <w:p w14:paraId="78D36C23" w14:textId="77777777" w:rsidR="007C4284" w:rsidRPr="00974411" w:rsidRDefault="007C4284" w:rsidP="003E4324">
      <w:pPr>
        <w:spacing w:after="0" w:line="240" w:lineRule="auto"/>
        <w:ind w:left="284" w:right="-285" w:hanging="568"/>
        <w:rPr>
          <w:rFonts w:ascii="Times New Roman" w:eastAsia="Times New Roman" w:hAnsi="Times New Roman" w:cs="Times New Roman"/>
          <w:sz w:val="24"/>
          <w:szCs w:val="20"/>
        </w:rPr>
      </w:pPr>
    </w:p>
    <w:p w14:paraId="2FA93092" w14:textId="7E2F71D6" w:rsidR="007C4284" w:rsidRDefault="007C4284" w:rsidP="00287756">
      <w:pPr>
        <w:tabs>
          <w:tab w:val="left" w:pos="4536"/>
          <w:tab w:val="left" w:pos="5954"/>
        </w:tabs>
        <w:spacing w:after="0" w:line="240" w:lineRule="auto"/>
        <w:ind w:left="284" w:right="-285" w:hanging="568"/>
        <w:rPr>
          <w:rFonts w:ascii="Times New Roman" w:eastAsia="Times New Roman" w:hAnsi="Times New Roman" w:cs="Times New Roman"/>
          <w:sz w:val="24"/>
          <w:szCs w:val="20"/>
        </w:rPr>
      </w:pPr>
      <w:r w:rsidRPr="00974411">
        <w:rPr>
          <w:rFonts w:ascii="Times New Roman" w:eastAsia="Times New Roman" w:hAnsi="Times New Roman" w:cs="Times New Roman"/>
          <w:sz w:val="24"/>
          <w:szCs w:val="20"/>
        </w:rPr>
        <w:tab/>
      </w:r>
      <w:r w:rsidR="009F121D">
        <w:rPr>
          <w:rFonts w:ascii="Times New Roman" w:eastAsia="Times New Roman" w:hAnsi="Times New Roman" w:cs="Times New Roman"/>
          <w:sz w:val="24"/>
          <w:szCs w:val="20"/>
        </w:rPr>
        <w:t xml:space="preserve">                                                                   </w:t>
      </w:r>
      <w:r w:rsidRPr="00D331FE">
        <w:rPr>
          <w:rFonts w:ascii="Times New Roman" w:eastAsia="Times New Roman" w:hAnsi="Times New Roman" w:cs="Times New Roman"/>
          <w:b/>
          <w:bCs/>
          <w:sz w:val="24"/>
          <w:szCs w:val="20"/>
        </w:rPr>
        <w:t>CA NUMBER</w:t>
      </w:r>
      <w:r w:rsidRPr="00974411">
        <w:rPr>
          <w:rFonts w:ascii="Times New Roman" w:eastAsia="Times New Roman" w:hAnsi="Times New Roman" w:cs="Times New Roman"/>
          <w:b/>
          <w:sz w:val="24"/>
          <w:szCs w:val="20"/>
        </w:rPr>
        <w:t>:</w:t>
      </w:r>
      <w:r>
        <w:rPr>
          <w:rFonts w:ascii="Times New Roman" w:eastAsia="Times New Roman" w:hAnsi="Times New Roman" w:cs="Times New Roman"/>
          <w:b/>
          <w:sz w:val="24"/>
          <w:szCs w:val="20"/>
        </w:rPr>
        <w:t xml:space="preserve"> </w:t>
      </w:r>
      <w:r>
        <w:rPr>
          <w:rFonts w:ascii="Times New Roman" w:eastAsia="Times New Roman" w:hAnsi="Times New Roman" w:cs="Times New Roman"/>
          <w:sz w:val="24"/>
          <w:szCs w:val="20"/>
        </w:rPr>
        <w:t>16570/24</w:t>
      </w:r>
      <w:r w:rsidR="00287756">
        <w:rPr>
          <w:rFonts w:ascii="Times New Roman" w:eastAsia="Times New Roman" w:hAnsi="Times New Roman" w:cs="Times New Roman"/>
          <w:sz w:val="24"/>
          <w:szCs w:val="20"/>
        </w:rPr>
        <w:t xml:space="preserve">; </w:t>
      </w:r>
      <w:r w:rsidRPr="00D331FE">
        <w:rPr>
          <w:rFonts w:ascii="Times New Roman" w:eastAsia="Times New Roman" w:hAnsi="Times New Roman" w:cs="Times New Roman"/>
          <w:b/>
          <w:bCs/>
          <w:sz w:val="24"/>
          <w:szCs w:val="20"/>
        </w:rPr>
        <w:t xml:space="preserve">SC </w:t>
      </w:r>
      <w:r w:rsidRPr="00974411">
        <w:rPr>
          <w:rFonts w:ascii="Times New Roman" w:eastAsia="Times New Roman" w:hAnsi="Times New Roman" w:cs="Times New Roman"/>
          <w:b/>
          <w:sz w:val="24"/>
          <w:szCs w:val="20"/>
        </w:rPr>
        <w:t>NUMBER:</w:t>
      </w:r>
      <w:r>
        <w:rPr>
          <w:rFonts w:ascii="Times New Roman" w:eastAsia="Times New Roman" w:hAnsi="Times New Roman" w:cs="Times New Roman"/>
          <w:b/>
          <w:sz w:val="24"/>
          <w:szCs w:val="20"/>
        </w:rPr>
        <w:t xml:space="preserve"> </w:t>
      </w:r>
      <w:r w:rsidRPr="007C4284">
        <w:rPr>
          <w:rFonts w:ascii="Times New Roman" w:eastAsia="Times New Roman" w:hAnsi="Times New Roman" w:cs="Times New Roman"/>
          <w:bCs/>
          <w:sz w:val="24"/>
          <w:szCs w:val="20"/>
        </w:rPr>
        <w:t>3</w:t>
      </w:r>
      <w:r>
        <w:rPr>
          <w:rFonts w:ascii="Times New Roman" w:eastAsia="Times New Roman" w:hAnsi="Times New Roman" w:cs="Times New Roman"/>
          <w:sz w:val="24"/>
          <w:szCs w:val="20"/>
        </w:rPr>
        <w:t>881/24</w:t>
      </w:r>
    </w:p>
    <w:p w14:paraId="51194953" w14:textId="77777777" w:rsidR="007C4284" w:rsidRDefault="007C4284" w:rsidP="003E4324">
      <w:pPr>
        <w:tabs>
          <w:tab w:val="left" w:pos="4536"/>
          <w:tab w:val="left" w:pos="5954"/>
        </w:tabs>
        <w:spacing w:after="0" w:line="240" w:lineRule="auto"/>
        <w:ind w:left="284" w:right="-285" w:hanging="568"/>
        <w:rPr>
          <w:rFonts w:ascii="Times New Roman" w:eastAsia="Times New Roman" w:hAnsi="Times New Roman" w:cs="Times New Roman"/>
          <w:sz w:val="24"/>
          <w:szCs w:val="20"/>
        </w:rPr>
      </w:pPr>
    </w:p>
    <w:p w14:paraId="08B90F88" w14:textId="77777777" w:rsidR="007C4284" w:rsidRPr="00974411" w:rsidRDefault="007C4284" w:rsidP="003E4324">
      <w:pPr>
        <w:tabs>
          <w:tab w:val="left" w:pos="2835"/>
          <w:tab w:val="center" w:pos="4394"/>
        </w:tabs>
        <w:spacing w:after="0" w:line="240" w:lineRule="auto"/>
        <w:ind w:left="284" w:right="-285" w:hanging="568"/>
        <w:rPr>
          <w:rFonts w:ascii="Times New Roman" w:eastAsia="Calibri" w:hAnsi="Times New Roman" w:cs="Times New Roman"/>
          <w:sz w:val="24"/>
        </w:rPr>
      </w:pPr>
      <w:bookmarkStart w:id="2" w:name="FORBLOCK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988"/>
        <w:gridCol w:w="5534"/>
      </w:tblGrid>
      <w:tr w:rsidR="007C4284" w:rsidRPr="00974411" w14:paraId="5AEF7FFC" w14:textId="77777777" w:rsidTr="00075531">
        <w:tc>
          <w:tcPr>
            <w:tcW w:w="2988" w:type="dxa"/>
            <w:tcBorders>
              <w:top w:val="single" w:sz="4" w:space="0" w:color="FFFFFF"/>
              <w:left w:val="single" w:sz="4" w:space="0" w:color="FFFFFF"/>
              <w:bottom w:val="single" w:sz="4" w:space="0" w:color="FFFFFF"/>
              <w:right w:val="single" w:sz="4" w:space="0" w:color="FFFFFF"/>
            </w:tcBorders>
          </w:tcPr>
          <w:p w14:paraId="3E959A9D" w14:textId="77777777" w:rsidR="007C4284" w:rsidRPr="00974411" w:rsidRDefault="007C4284" w:rsidP="00287756">
            <w:pPr>
              <w:tabs>
                <w:tab w:val="left" w:pos="2835"/>
                <w:tab w:val="center" w:pos="4394"/>
              </w:tabs>
              <w:spacing w:after="0" w:line="240" w:lineRule="auto"/>
              <w:ind w:left="284" w:right="-285" w:hanging="404"/>
              <w:rPr>
                <w:rFonts w:ascii="Times New Roman" w:eastAsia="Calibri" w:hAnsi="Times New Roman" w:cs="Times New Roman"/>
                <w:sz w:val="24"/>
              </w:rPr>
            </w:pPr>
            <w:r w:rsidRPr="00974411">
              <w:rPr>
                <w:rFonts w:ascii="Times New Roman" w:eastAsia="Calibri" w:hAnsi="Times New Roman" w:cs="Times New Roman"/>
                <w:sz w:val="24"/>
              </w:rPr>
              <w:t>App</w:t>
            </w:r>
            <w:r>
              <w:rPr>
                <w:rFonts w:ascii="Times New Roman" w:eastAsia="Calibri" w:hAnsi="Times New Roman" w:cs="Times New Roman"/>
                <w:sz w:val="24"/>
              </w:rPr>
              <w:t xml:space="preserve">ellant </w:t>
            </w:r>
          </w:p>
        </w:tc>
        <w:tc>
          <w:tcPr>
            <w:tcW w:w="5534" w:type="dxa"/>
            <w:tcBorders>
              <w:top w:val="single" w:sz="4" w:space="0" w:color="FFFFFF"/>
              <w:left w:val="single" w:sz="4" w:space="0" w:color="FFFFFF"/>
              <w:bottom w:val="single" w:sz="4" w:space="0" w:color="FFFFFF"/>
              <w:right w:val="single" w:sz="4" w:space="0" w:color="FFFFFF"/>
            </w:tcBorders>
          </w:tcPr>
          <w:p w14:paraId="0C595A72" w14:textId="1B443AC8" w:rsidR="007C4284" w:rsidRPr="007C4284" w:rsidRDefault="007C4284" w:rsidP="00287756">
            <w:pPr>
              <w:tabs>
                <w:tab w:val="left" w:pos="2835"/>
                <w:tab w:val="center" w:pos="4394"/>
              </w:tabs>
              <w:spacing w:after="0" w:line="240" w:lineRule="auto"/>
              <w:ind w:left="284" w:right="-285" w:hanging="284"/>
              <w:rPr>
                <w:rFonts w:ascii="Times New Roman" w:eastAsia="Calibri" w:hAnsi="Times New Roman" w:cs="Times New Roman"/>
                <w:b/>
                <w:bCs/>
                <w:sz w:val="24"/>
              </w:rPr>
            </w:pPr>
            <w:r w:rsidRPr="007C4284">
              <w:rPr>
                <w:rFonts w:ascii="Times New Roman" w:eastAsia="Calibri" w:hAnsi="Times New Roman" w:cs="Times New Roman"/>
                <w:b/>
                <w:bCs/>
                <w:sz w:val="24"/>
              </w:rPr>
              <w:t>RACHEL SMITH</w:t>
            </w:r>
          </w:p>
        </w:tc>
      </w:tr>
    </w:tbl>
    <w:p w14:paraId="310DC5B5" w14:textId="77777777" w:rsidR="007C4284" w:rsidRPr="00974411" w:rsidRDefault="007C4284" w:rsidP="003E4324">
      <w:pPr>
        <w:tabs>
          <w:tab w:val="left" w:pos="2835"/>
          <w:tab w:val="center" w:pos="4394"/>
        </w:tabs>
        <w:spacing w:after="0" w:line="240" w:lineRule="auto"/>
        <w:ind w:left="284" w:right="-285" w:hanging="568"/>
        <w:rPr>
          <w:rFonts w:ascii="Times New Roman" w:eastAsia="Calibri" w:hAnsi="Times New Roman" w:cs="Times New Roman"/>
          <w:sz w:val="24"/>
        </w:rPr>
      </w:pPr>
    </w:p>
    <w:p w14:paraId="78667E74" w14:textId="4D4287B7" w:rsidR="007C4284" w:rsidRPr="00974411" w:rsidRDefault="007C4284" w:rsidP="00287756">
      <w:pPr>
        <w:tabs>
          <w:tab w:val="center" w:pos="4253"/>
        </w:tabs>
        <w:spacing w:after="0" w:line="240" w:lineRule="auto"/>
        <w:ind w:left="284" w:right="-285" w:hanging="568"/>
        <w:jc w:val="center"/>
        <w:rPr>
          <w:rFonts w:ascii="Times New Roman" w:eastAsia="Calibri" w:hAnsi="Times New Roman" w:cs="Times New Roman"/>
          <w:sz w:val="24"/>
        </w:rPr>
      </w:pPr>
      <w:r w:rsidRPr="00974411">
        <w:rPr>
          <w:rFonts w:ascii="Times New Roman" w:eastAsia="Calibri" w:hAnsi="Times New Roman" w:cs="Times New Roman"/>
          <w:sz w:val="24"/>
        </w:rPr>
        <w:t>AND</w:t>
      </w:r>
    </w:p>
    <w:p w14:paraId="0F0E0FD8" w14:textId="77777777" w:rsidR="007C4284" w:rsidRPr="00974411" w:rsidRDefault="007C4284" w:rsidP="00287756">
      <w:pPr>
        <w:tabs>
          <w:tab w:val="left" w:pos="2552"/>
          <w:tab w:val="center" w:pos="4394"/>
        </w:tabs>
        <w:spacing w:after="0" w:line="240" w:lineRule="auto"/>
        <w:ind w:left="284" w:right="-285" w:hanging="568"/>
        <w:rPr>
          <w:rFonts w:ascii="Times New Roman" w:eastAsia="Calibri" w:hAnsi="Times New Roman" w:cs="Times New Roman"/>
          <w:sz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2988"/>
        <w:gridCol w:w="5534"/>
      </w:tblGrid>
      <w:tr w:rsidR="007C4284" w:rsidRPr="00974411" w14:paraId="5B065303" w14:textId="77777777" w:rsidTr="00075531">
        <w:tc>
          <w:tcPr>
            <w:tcW w:w="2988" w:type="dxa"/>
            <w:tcBorders>
              <w:top w:val="single" w:sz="4" w:space="0" w:color="FFFFFF"/>
              <w:left w:val="single" w:sz="4" w:space="0" w:color="FFFFFF"/>
              <w:bottom w:val="single" w:sz="4" w:space="0" w:color="FFFFFF"/>
              <w:right w:val="single" w:sz="4" w:space="0" w:color="FFFFFF"/>
            </w:tcBorders>
          </w:tcPr>
          <w:p w14:paraId="298293EF" w14:textId="77777777" w:rsidR="007C4284" w:rsidRPr="00974411" w:rsidRDefault="007C4284" w:rsidP="00287756">
            <w:pPr>
              <w:tabs>
                <w:tab w:val="left" w:pos="2835"/>
                <w:tab w:val="center" w:pos="4394"/>
              </w:tabs>
              <w:spacing w:after="0" w:line="240" w:lineRule="auto"/>
              <w:ind w:left="284" w:right="-285" w:hanging="404"/>
              <w:rPr>
                <w:rFonts w:ascii="Times New Roman" w:eastAsia="Calibri" w:hAnsi="Times New Roman" w:cs="Times New Roman"/>
                <w:sz w:val="24"/>
              </w:rPr>
            </w:pPr>
            <w:r w:rsidRPr="00974411">
              <w:rPr>
                <w:rFonts w:ascii="Times New Roman" w:eastAsia="Calibri" w:hAnsi="Times New Roman" w:cs="Times New Roman"/>
                <w:sz w:val="24"/>
              </w:rPr>
              <w:t>Respondent</w:t>
            </w:r>
          </w:p>
        </w:tc>
        <w:tc>
          <w:tcPr>
            <w:tcW w:w="5534" w:type="dxa"/>
            <w:tcBorders>
              <w:top w:val="single" w:sz="4" w:space="0" w:color="FFFFFF"/>
              <w:left w:val="single" w:sz="4" w:space="0" w:color="FFFFFF"/>
              <w:bottom w:val="single" w:sz="4" w:space="0" w:color="FFFFFF"/>
              <w:right w:val="single" w:sz="4" w:space="0" w:color="FFFFFF"/>
            </w:tcBorders>
          </w:tcPr>
          <w:p w14:paraId="1171EFB9" w14:textId="25ABF632" w:rsidR="007C4284" w:rsidRPr="007C4284" w:rsidRDefault="007C4284" w:rsidP="00287756">
            <w:pPr>
              <w:tabs>
                <w:tab w:val="left" w:pos="2835"/>
                <w:tab w:val="center" w:pos="4394"/>
              </w:tabs>
              <w:spacing w:after="0" w:line="240" w:lineRule="auto"/>
              <w:ind w:left="15" w:right="-285"/>
              <w:rPr>
                <w:rFonts w:ascii="Times New Roman" w:eastAsia="Calibri" w:hAnsi="Times New Roman" w:cs="Times New Roman"/>
                <w:b/>
                <w:bCs/>
                <w:sz w:val="24"/>
              </w:rPr>
            </w:pPr>
            <w:r w:rsidRPr="007C4284">
              <w:rPr>
                <w:rFonts w:ascii="Times New Roman" w:eastAsia="Calibri" w:hAnsi="Times New Roman" w:cs="Times New Roman"/>
                <w:b/>
                <w:bCs/>
                <w:sz w:val="24"/>
              </w:rPr>
              <w:t>CHIEF EXECUTIVE, QUEENSLAND CORRECTIVE SERVICES</w:t>
            </w:r>
          </w:p>
        </w:tc>
      </w:tr>
      <w:bookmarkEnd w:id="0"/>
      <w:bookmarkEnd w:id="2"/>
    </w:tbl>
    <w:p w14:paraId="39F0A487" w14:textId="77777777" w:rsidR="00623719" w:rsidRDefault="00623719" w:rsidP="003E4324">
      <w:pPr>
        <w:spacing w:after="0" w:line="240" w:lineRule="auto"/>
        <w:ind w:left="284" w:right="-285" w:hanging="568"/>
        <w:rPr>
          <w:rFonts w:ascii="Times New Roman" w:eastAsia="Times New Roman" w:hAnsi="Times New Roman" w:cs="Times New Roman"/>
          <w:sz w:val="24"/>
          <w:szCs w:val="20"/>
        </w:rPr>
      </w:pPr>
    </w:p>
    <w:p w14:paraId="7C487810" w14:textId="77777777" w:rsidR="007C4284" w:rsidRPr="00974411" w:rsidRDefault="007C4284" w:rsidP="003E4324">
      <w:pPr>
        <w:spacing w:after="0" w:line="240" w:lineRule="auto"/>
        <w:ind w:left="284" w:right="-285" w:hanging="568"/>
        <w:rPr>
          <w:rFonts w:ascii="Times New Roman" w:eastAsia="Times New Roman" w:hAnsi="Times New Roman" w:cs="Times New Roman"/>
          <w:sz w:val="24"/>
          <w:szCs w:val="20"/>
        </w:rPr>
      </w:pPr>
    </w:p>
    <w:p w14:paraId="2DD32473" w14:textId="482C9440" w:rsidR="007C4284" w:rsidRDefault="007C4284" w:rsidP="003E4324">
      <w:pPr>
        <w:spacing w:after="0" w:line="240" w:lineRule="auto"/>
        <w:ind w:left="284" w:right="-285" w:hanging="568"/>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INTERVENOR’S OUTLINE OF SUBMISSIONS </w:t>
      </w:r>
    </w:p>
    <w:p w14:paraId="03330656" w14:textId="4A655DFA" w:rsidR="007C4284" w:rsidRPr="007C4284" w:rsidRDefault="007C4284" w:rsidP="003E4324">
      <w:pPr>
        <w:spacing w:after="0" w:line="240" w:lineRule="auto"/>
        <w:ind w:left="284" w:right="-285" w:hanging="568"/>
        <w:jc w:val="center"/>
        <w:rPr>
          <w:rFonts w:ascii="Times New Roman" w:eastAsia="Times New Roman" w:hAnsi="Times New Roman" w:cs="Times New Roman"/>
          <w:bCs/>
          <w:sz w:val="24"/>
          <w:szCs w:val="20"/>
        </w:rPr>
      </w:pPr>
      <w:r w:rsidRPr="007C4284">
        <w:rPr>
          <w:rFonts w:ascii="Times New Roman" w:eastAsia="Times New Roman" w:hAnsi="Times New Roman" w:cs="Times New Roman"/>
          <w:bCs/>
          <w:sz w:val="24"/>
          <w:szCs w:val="20"/>
        </w:rPr>
        <w:t>(QUEENSLAND HUMAN RIGHTS COMMISSION)</w:t>
      </w:r>
    </w:p>
    <w:p w14:paraId="639147DD" w14:textId="77777777" w:rsidR="00623719" w:rsidRDefault="00623719" w:rsidP="003E4324">
      <w:pPr>
        <w:spacing w:after="0" w:line="240" w:lineRule="auto"/>
        <w:ind w:left="284" w:right="-285" w:hanging="568"/>
        <w:jc w:val="center"/>
        <w:rPr>
          <w:rFonts w:ascii="Times New Roman" w:eastAsia="Times New Roman" w:hAnsi="Times New Roman" w:cs="Times New Roman"/>
          <w:b/>
          <w:sz w:val="24"/>
          <w:szCs w:val="20"/>
        </w:rPr>
      </w:pPr>
    </w:p>
    <w:p w14:paraId="5786C2EB" w14:textId="77777777" w:rsidR="007C4284" w:rsidRDefault="007C4284" w:rsidP="003E4324">
      <w:pPr>
        <w:spacing w:after="0" w:line="240" w:lineRule="auto"/>
        <w:ind w:left="284" w:right="-285" w:hanging="568"/>
        <w:jc w:val="center"/>
        <w:rPr>
          <w:rFonts w:ascii="Times New Roman" w:eastAsia="Times New Roman" w:hAnsi="Times New Roman" w:cs="Times New Roman"/>
          <w:b/>
          <w:sz w:val="24"/>
          <w:szCs w:val="20"/>
        </w:rPr>
      </w:pPr>
    </w:p>
    <w:p w14:paraId="67F09B9F" w14:textId="77777777" w:rsidR="007C4284" w:rsidRPr="00D331FE" w:rsidRDefault="007C4284" w:rsidP="003E4324">
      <w:pPr>
        <w:pStyle w:val="PartHeading"/>
        <w:keepNext w:val="0"/>
        <w:keepLines w:val="0"/>
        <w:widowControl w:val="0"/>
        <w:spacing w:before="120" w:after="240" w:line="360" w:lineRule="auto"/>
        <w:ind w:left="284" w:right="-285" w:hanging="568"/>
        <w:jc w:val="both"/>
        <w:rPr>
          <w:rFonts w:ascii="Times New Roman" w:hAnsi="Times New Roman" w:cs="Times New Roman"/>
          <w:sz w:val="24"/>
          <w:szCs w:val="24"/>
        </w:rPr>
      </w:pPr>
      <w:bookmarkStart w:id="3" w:name="InsertFileHere"/>
      <w:bookmarkStart w:id="4" w:name="TOC"/>
      <w:bookmarkEnd w:id="3"/>
      <w:bookmarkEnd w:id="4"/>
      <w:r w:rsidRPr="00CB4F5D">
        <w:rPr>
          <w:rFonts w:ascii="Times New Roman" w:hAnsi="Times New Roman" w:cs="Times New Roman"/>
          <w:sz w:val="24"/>
          <w:szCs w:val="24"/>
        </w:rPr>
        <w:t>introduction</w:t>
      </w:r>
    </w:p>
    <w:p w14:paraId="262D2FB7" w14:textId="4C3D6CA6" w:rsidR="00FD54F9" w:rsidRPr="005C2C9F" w:rsidRDefault="00C44A3A" w:rsidP="003E4324">
      <w:pPr>
        <w:pStyle w:val="NumberLevel1"/>
        <w:widowControl w:val="0"/>
        <w:spacing w:before="120" w:after="240" w:line="360" w:lineRule="auto"/>
        <w:ind w:left="284" w:right="-285" w:hanging="568"/>
        <w:jc w:val="both"/>
        <w:rPr>
          <w:rFonts w:ascii="Times New Roman" w:hAnsi="Times New Roman" w:cs="Times New Roman"/>
        </w:rPr>
      </w:pPr>
      <w:bookmarkStart w:id="5" w:name="_Ref198017073"/>
      <w:r>
        <w:rPr>
          <w:rFonts w:ascii="Times New Roman" w:hAnsi="Times New Roman" w:cs="Times New Roman"/>
          <w:sz w:val="24"/>
          <w:szCs w:val="24"/>
        </w:rPr>
        <w:t>This appeal raises a question of statutory construction.</w:t>
      </w:r>
      <w:r w:rsidR="002544AD">
        <w:rPr>
          <w:rStyle w:val="FootnoteReference"/>
          <w:szCs w:val="24"/>
        </w:rPr>
        <w:footnoteReference w:id="1"/>
      </w:r>
      <w:r>
        <w:rPr>
          <w:rFonts w:ascii="Times New Roman" w:hAnsi="Times New Roman" w:cs="Times New Roman"/>
          <w:sz w:val="24"/>
          <w:szCs w:val="24"/>
        </w:rPr>
        <w:t xml:space="preserve"> </w:t>
      </w:r>
      <w:r w:rsidR="00CE70CC" w:rsidRPr="00623719">
        <w:rPr>
          <w:rFonts w:ascii="Times New Roman" w:hAnsi="Times New Roman" w:cs="Times New Roman"/>
          <w:sz w:val="24"/>
          <w:szCs w:val="24"/>
        </w:rPr>
        <w:t>The task of construing a statutory provision is informed by the text, context and purpose of the provision.</w:t>
      </w:r>
      <w:r w:rsidR="00CE70CC">
        <w:rPr>
          <w:rStyle w:val="FootnoteReference"/>
          <w:szCs w:val="24"/>
        </w:rPr>
        <w:footnoteReference w:id="2"/>
      </w:r>
      <w:r w:rsidR="00956E5A" w:rsidRPr="00623719">
        <w:rPr>
          <w:rFonts w:ascii="Times New Roman" w:hAnsi="Times New Roman" w:cs="Times New Roman"/>
          <w:sz w:val="24"/>
          <w:szCs w:val="24"/>
        </w:rPr>
        <w:t xml:space="preserve"> </w:t>
      </w:r>
      <w:r w:rsidR="003919A5" w:rsidRPr="00623719">
        <w:rPr>
          <w:rFonts w:ascii="Times New Roman" w:hAnsi="Times New Roman" w:cs="Times New Roman"/>
          <w:sz w:val="24"/>
          <w:szCs w:val="24"/>
        </w:rPr>
        <w:t>Where</w:t>
      </w:r>
      <w:r w:rsidR="00797317" w:rsidRPr="00623719">
        <w:rPr>
          <w:rFonts w:ascii="Times New Roman" w:hAnsi="Times New Roman" w:cs="Times New Roman"/>
          <w:sz w:val="24"/>
          <w:szCs w:val="24"/>
        </w:rPr>
        <w:t xml:space="preserve"> </w:t>
      </w:r>
      <w:r w:rsidR="003919A5" w:rsidRPr="00623719">
        <w:rPr>
          <w:rFonts w:ascii="Times New Roman" w:hAnsi="Times New Roman" w:cs="Times New Roman"/>
          <w:sz w:val="24"/>
          <w:szCs w:val="24"/>
        </w:rPr>
        <w:t>words in a statutory provision are capable of more than one meaning, a choice must be made between those meanings.</w:t>
      </w:r>
      <w:r w:rsidR="003919A5">
        <w:rPr>
          <w:rStyle w:val="FootnoteReference"/>
          <w:szCs w:val="24"/>
        </w:rPr>
        <w:footnoteReference w:id="3"/>
      </w:r>
      <w:r w:rsidR="003919A5" w:rsidRPr="00623719">
        <w:rPr>
          <w:rFonts w:ascii="Times New Roman" w:hAnsi="Times New Roman" w:cs="Times New Roman"/>
          <w:sz w:val="24"/>
          <w:szCs w:val="24"/>
        </w:rPr>
        <w:t xml:space="preserve"> That choice, which permits of only “one right answer”</w:t>
      </w:r>
      <w:r w:rsidR="003919A5">
        <w:rPr>
          <w:rStyle w:val="FootnoteReference"/>
          <w:szCs w:val="24"/>
        </w:rPr>
        <w:footnoteReference w:id="4"/>
      </w:r>
      <w:r w:rsidR="003919A5" w:rsidRPr="00623719">
        <w:rPr>
          <w:rFonts w:ascii="Times New Roman" w:hAnsi="Times New Roman" w:cs="Times New Roman"/>
          <w:sz w:val="24"/>
          <w:szCs w:val="24"/>
        </w:rPr>
        <w:t xml:space="preserve"> is </w:t>
      </w:r>
      <w:r w:rsidR="00285812" w:rsidRPr="00623719">
        <w:rPr>
          <w:rFonts w:ascii="Times New Roman" w:hAnsi="Times New Roman" w:cs="Times New Roman"/>
          <w:sz w:val="24"/>
          <w:szCs w:val="24"/>
        </w:rPr>
        <w:t xml:space="preserve">informed by application of s 48 of the </w:t>
      </w:r>
      <w:r w:rsidR="00DB2C42" w:rsidRPr="00623719">
        <w:rPr>
          <w:rFonts w:ascii="Times New Roman" w:hAnsi="Times New Roman" w:cs="Times New Roman"/>
          <w:b/>
          <w:bCs/>
          <w:i/>
          <w:iCs/>
          <w:sz w:val="24"/>
          <w:szCs w:val="24"/>
        </w:rPr>
        <w:t>H</w:t>
      </w:r>
      <w:r w:rsidR="00DB2C42" w:rsidRPr="00623719">
        <w:rPr>
          <w:rFonts w:ascii="Times New Roman" w:hAnsi="Times New Roman" w:cs="Times New Roman"/>
          <w:i/>
          <w:iCs/>
          <w:sz w:val="24"/>
          <w:szCs w:val="24"/>
        </w:rPr>
        <w:t xml:space="preserve">uman </w:t>
      </w:r>
      <w:r w:rsidR="00DB2C42" w:rsidRPr="00623719">
        <w:rPr>
          <w:rFonts w:ascii="Times New Roman" w:hAnsi="Times New Roman" w:cs="Times New Roman"/>
          <w:b/>
          <w:bCs/>
          <w:i/>
          <w:iCs/>
          <w:sz w:val="24"/>
          <w:szCs w:val="24"/>
        </w:rPr>
        <w:t>R</w:t>
      </w:r>
      <w:r w:rsidR="00DB2C42" w:rsidRPr="00623719">
        <w:rPr>
          <w:rFonts w:ascii="Times New Roman" w:hAnsi="Times New Roman" w:cs="Times New Roman"/>
          <w:i/>
          <w:iCs/>
          <w:sz w:val="24"/>
          <w:szCs w:val="24"/>
        </w:rPr>
        <w:t xml:space="preserve">ights </w:t>
      </w:r>
      <w:r w:rsidR="00DB2C42" w:rsidRPr="00623719">
        <w:rPr>
          <w:rFonts w:ascii="Times New Roman" w:hAnsi="Times New Roman" w:cs="Times New Roman"/>
          <w:b/>
          <w:bCs/>
          <w:i/>
          <w:iCs/>
          <w:sz w:val="24"/>
          <w:szCs w:val="24"/>
        </w:rPr>
        <w:t>Act</w:t>
      </w:r>
      <w:r w:rsidR="00DB2C42" w:rsidRPr="00623719">
        <w:rPr>
          <w:rFonts w:ascii="Times New Roman" w:hAnsi="Times New Roman" w:cs="Times New Roman"/>
          <w:i/>
          <w:iCs/>
          <w:sz w:val="24"/>
          <w:szCs w:val="24"/>
        </w:rPr>
        <w:t xml:space="preserve"> </w:t>
      </w:r>
      <w:r w:rsidR="00DB2C42" w:rsidRPr="00623719">
        <w:rPr>
          <w:rFonts w:ascii="Times New Roman" w:hAnsi="Times New Roman" w:cs="Times New Roman"/>
          <w:sz w:val="24"/>
          <w:szCs w:val="24"/>
        </w:rPr>
        <w:t>2019</w:t>
      </w:r>
      <w:r w:rsidR="00DB2C42">
        <w:rPr>
          <w:rStyle w:val="FootnoteReference"/>
          <w:szCs w:val="24"/>
        </w:rPr>
        <w:footnoteReference w:id="5"/>
      </w:r>
      <w:r w:rsidR="00DB2C42" w:rsidRPr="00623719">
        <w:rPr>
          <w:rFonts w:ascii="Times New Roman" w:hAnsi="Times New Roman" w:cs="Times New Roman"/>
          <w:sz w:val="24"/>
          <w:szCs w:val="24"/>
        </w:rPr>
        <w:t xml:space="preserve"> </w:t>
      </w:r>
      <w:r w:rsidR="00285812" w:rsidRPr="00623719">
        <w:rPr>
          <w:rFonts w:ascii="Times New Roman" w:hAnsi="Times New Roman" w:cs="Times New Roman"/>
          <w:sz w:val="24"/>
          <w:szCs w:val="24"/>
        </w:rPr>
        <w:t>which</w:t>
      </w:r>
      <w:r w:rsidR="00DB2C42" w:rsidRPr="00623719">
        <w:rPr>
          <w:rFonts w:ascii="Times New Roman" w:hAnsi="Times New Roman" w:cs="Times New Roman"/>
          <w:sz w:val="24"/>
          <w:szCs w:val="24"/>
        </w:rPr>
        <w:t xml:space="preserve"> obliges a court, as “a canon of construction”</w:t>
      </w:r>
      <w:r w:rsidR="00DB2C42">
        <w:rPr>
          <w:rStyle w:val="FootnoteReference"/>
          <w:szCs w:val="24"/>
        </w:rPr>
        <w:footnoteReference w:id="6"/>
      </w:r>
      <w:r w:rsidR="00DB2C42" w:rsidRPr="00623719">
        <w:rPr>
          <w:rFonts w:ascii="Times New Roman" w:hAnsi="Times New Roman" w:cs="Times New Roman"/>
          <w:sz w:val="24"/>
          <w:szCs w:val="24"/>
        </w:rPr>
        <w:t xml:space="preserve"> operating upon constructional choices which the language of s 22</w:t>
      </w:r>
      <w:r w:rsidR="00B629B6">
        <w:rPr>
          <w:rFonts w:ascii="Times New Roman" w:hAnsi="Times New Roman" w:cs="Times New Roman"/>
          <w:sz w:val="24"/>
          <w:szCs w:val="24"/>
        </w:rPr>
        <w:t xml:space="preserve"> of the </w:t>
      </w:r>
      <w:r w:rsidR="00B629B6" w:rsidRPr="00B629B6">
        <w:rPr>
          <w:rFonts w:ascii="Times New Roman" w:hAnsi="Times New Roman" w:cs="Times New Roman"/>
          <w:b/>
          <w:bCs/>
          <w:i/>
          <w:iCs/>
          <w:sz w:val="24"/>
          <w:szCs w:val="24"/>
        </w:rPr>
        <w:t>C</w:t>
      </w:r>
      <w:r w:rsidR="00B629B6">
        <w:rPr>
          <w:rFonts w:ascii="Times New Roman" w:hAnsi="Times New Roman" w:cs="Times New Roman"/>
          <w:i/>
          <w:iCs/>
          <w:sz w:val="24"/>
          <w:szCs w:val="24"/>
        </w:rPr>
        <w:t xml:space="preserve">orrective </w:t>
      </w:r>
      <w:r w:rsidR="00B629B6" w:rsidRPr="00B629B6">
        <w:rPr>
          <w:rFonts w:ascii="Times New Roman" w:hAnsi="Times New Roman" w:cs="Times New Roman"/>
          <w:b/>
          <w:bCs/>
          <w:i/>
          <w:iCs/>
          <w:sz w:val="24"/>
          <w:szCs w:val="24"/>
        </w:rPr>
        <w:t>S</w:t>
      </w:r>
      <w:r w:rsidR="00B629B6">
        <w:rPr>
          <w:rFonts w:ascii="Times New Roman" w:hAnsi="Times New Roman" w:cs="Times New Roman"/>
          <w:i/>
          <w:iCs/>
          <w:sz w:val="24"/>
          <w:szCs w:val="24"/>
        </w:rPr>
        <w:t xml:space="preserve">ervices </w:t>
      </w:r>
      <w:r w:rsidR="00B629B6" w:rsidRPr="00B629B6">
        <w:rPr>
          <w:rFonts w:ascii="Times New Roman" w:hAnsi="Times New Roman" w:cs="Times New Roman"/>
          <w:b/>
          <w:bCs/>
          <w:i/>
          <w:iCs/>
          <w:sz w:val="24"/>
          <w:szCs w:val="24"/>
        </w:rPr>
        <w:t>Act</w:t>
      </w:r>
      <w:r w:rsidR="00B629B6">
        <w:rPr>
          <w:rFonts w:ascii="Times New Roman" w:hAnsi="Times New Roman" w:cs="Times New Roman"/>
          <w:i/>
          <w:iCs/>
          <w:sz w:val="24"/>
          <w:szCs w:val="24"/>
        </w:rPr>
        <w:t xml:space="preserve"> 2006</w:t>
      </w:r>
      <w:r w:rsidR="00DB2C42" w:rsidRPr="00623719">
        <w:rPr>
          <w:rFonts w:ascii="Times New Roman" w:hAnsi="Times New Roman" w:cs="Times New Roman"/>
          <w:sz w:val="24"/>
          <w:szCs w:val="24"/>
        </w:rPr>
        <w:t xml:space="preserve"> permits,</w:t>
      </w:r>
      <w:r w:rsidR="00DB2C42">
        <w:rPr>
          <w:rStyle w:val="FootnoteReference"/>
          <w:szCs w:val="24"/>
        </w:rPr>
        <w:footnoteReference w:id="7"/>
      </w:r>
      <w:r w:rsidR="00DB2C42" w:rsidRPr="00623719">
        <w:rPr>
          <w:rFonts w:ascii="Times New Roman" w:hAnsi="Times New Roman" w:cs="Times New Roman"/>
          <w:sz w:val="24"/>
          <w:szCs w:val="24"/>
        </w:rPr>
        <w:t xml:space="preserve"> to take into account human rights referred to in Part 2 of the HR</w:t>
      </w:r>
      <w:r w:rsidR="00CB7959">
        <w:rPr>
          <w:rFonts w:ascii="Times New Roman" w:hAnsi="Times New Roman" w:cs="Times New Roman"/>
          <w:sz w:val="24"/>
          <w:szCs w:val="24"/>
        </w:rPr>
        <w:t xml:space="preserve"> </w:t>
      </w:r>
      <w:r w:rsidR="00DB2C42" w:rsidRPr="00623719">
        <w:rPr>
          <w:rFonts w:ascii="Times New Roman" w:hAnsi="Times New Roman" w:cs="Times New Roman"/>
          <w:sz w:val="24"/>
          <w:szCs w:val="24"/>
        </w:rPr>
        <w:t>A</w:t>
      </w:r>
      <w:r w:rsidR="00CB7959">
        <w:rPr>
          <w:rFonts w:ascii="Times New Roman" w:hAnsi="Times New Roman" w:cs="Times New Roman"/>
          <w:sz w:val="24"/>
          <w:szCs w:val="24"/>
        </w:rPr>
        <w:t>ct</w:t>
      </w:r>
      <w:r w:rsidR="00DB2C42" w:rsidRPr="00623719">
        <w:rPr>
          <w:rFonts w:ascii="Times New Roman" w:hAnsi="Times New Roman" w:cs="Times New Roman"/>
          <w:sz w:val="24"/>
          <w:szCs w:val="24"/>
        </w:rPr>
        <w:t>.</w:t>
      </w:r>
      <w:r w:rsidR="000F3339">
        <w:rPr>
          <w:rStyle w:val="FootnoteReference"/>
          <w:szCs w:val="24"/>
        </w:rPr>
        <w:footnoteReference w:id="8"/>
      </w:r>
      <w:r w:rsidR="00DB2C42" w:rsidRPr="00623719">
        <w:rPr>
          <w:rFonts w:ascii="Times New Roman" w:hAnsi="Times New Roman" w:cs="Times New Roman"/>
          <w:sz w:val="24"/>
          <w:szCs w:val="24"/>
        </w:rPr>
        <w:t xml:space="preserve"> </w:t>
      </w:r>
      <w:r w:rsidR="00623719" w:rsidRPr="00623719">
        <w:rPr>
          <w:rFonts w:ascii="Times New Roman" w:hAnsi="Times New Roman" w:cs="Times New Roman"/>
          <w:sz w:val="24"/>
          <w:szCs w:val="24"/>
        </w:rPr>
        <w:t xml:space="preserve">Sections 48(1) and (2) of the HR Act mandate that the option that is “compatible with human rights” (s 48(1)) or, if neither is, is “most compatible with human rights” (s 48(2)) is to be </w:t>
      </w:r>
      <w:r w:rsidR="00623719" w:rsidRPr="00623719">
        <w:rPr>
          <w:rFonts w:ascii="Times New Roman" w:hAnsi="Times New Roman" w:cs="Times New Roman"/>
          <w:sz w:val="24"/>
          <w:szCs w:val="24"/>
        </w:rPr>
        <w:lastRenderedPageBreak/>
        <w:t>adopted, provided it is possible to do so consistently with the purpose of s 22.</w:t>
      </w:r>
      <w:r w:rsidR="00623719">
        <w:rPr>
          <w:rStyle w:val="FootnoteReference"/>
          <w:szCs w:val="24"/>
        </w:rPr>
        <w:footnoteReference w:id="9"/>
      </w:r>
      <w:r w:rsidR="00623719" w:rsidRPr="00623719">
        <w:rPr>
          <w:rFonts w:ascii="Times New Roman" w:hAnsi="Times New Roman" w:cs="Times New Roman"/>
          <w:sz w:val="24"/>
          <w:szCs w:val="24"/>
        </w:rPr>
        <w:t xml:space="preserve"> </w:t>
      </w:r>
    </w:p>
    <w:p w14:paraId="477B0AC3" w14:textId="59C8D0DC" w:rsidR="00D16FBF" w:rsidRDefault="00DB48C7" w:rsidP="003E4324">
      <w:pPr>
        <w:pStyle w:val="NumberLevel1"/>
        <w:keepNext/>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If </w:t>
      </w:r>
      <w:r w:rsidR="00D322B4">
        <w:rPr>
          <w:rFonts w:ascii="Times New Roman" w:hAnsi="Times New Roman" w:cs="Times New Roman"/>
          <w:sz w:val="24"/>
          <w:szCs w:val="24"/>
        </w:rPr>
        <w:t>f</w:t>
      </w:r>
      <w:r w:rsidR="00937946">
        <w:rPr>
          <w:rFonts w:ascii="Times New Roman" w:hAnsi="Times New Roman" w:cs="Times New Roman"/>
          <w:sz w:val="24"/>
          <w:szCs w:val="24"/>
        </w:rPr>
        <w:t>or the reasons relied on by the Appellant</w:t>
      </w:r>
      <w:r w:rsidR="009E3E2A">
        <w:rPr>
          <w:rFonts w:ascii="Times New Roman" w:hAnsi="Times New Roman" w:cs="Times New Roman"/>
          <w:sz w:val="24"/>
          <w:szCs w:val="24"/>
        </w:rPr>
        <w:t xml:space="preserve"> in </w:t>
      </w:r>
      <w:r w:rsidR="003664D2">
        <w:rPr>
          <w:rFonts w:ascii="Times New Roman" w:hAnsi="Times New Roman" w:cs="Times New Roman"/>
          <w:sz w:val="24"/>
          <w:szCs w:val="24"/>
        </w:rPr>
        <w:t xml:space="preserve">the </w:t>
      </w:r>
      <w:r w:rsidR="003664D2" w:rsidRPr="00596982">
        <w:rPr>
          <w:rFonts w:ascii="Times New Roman" w:hAnsi="Times New Roman" w:cs="Times New Roman"/>
          <w:b/>
          <w:bCs/>
          <w:sz w:val="24"/>
          <w:szCs w:val="24"/>
        </w:rPr>
        <w:t>A</w:t>
      </w:r>
      <w:r w:rsidR="003664D2">
        <w:rPr>
          <w:rFonts w:ascii="Times New Roman" w:hAnsi="Times New Roman" w:cs="Times New Roman"/>
          <w:sz w:val="24"/>
          <w:szCs w:val="24"/>
        </w:rPr>
        <w:t xml:space="preserve">ppellant’s </w:t>
      </w:r>
      <w:r w:rsidR="003664D2" w:rsidRPr="00596982">
        <w:rPr>
          <w:rFonts w:ascii="Times New Roman" w:hAnsi="Times New Roman" w:cs="Times New Roman"/>
          <w:b/>
          <w:bCs/>
          <w:sz w:val="24"/>
          <w:szCs w:val="24"/>
        </w:rPr>
        <w:t>O</w:t>
      </w:r>
      <w:r w:rsidR="003664D2">
        <w:rPr>
          <w:rFonts w:ascii="Times New Roman" w:hAnsi="Times New Roman" w:cs="Times New Roman"/>
          <w:sz w:val="24"/>
          <w:szCs w:val="24"/>
        </w:rPr>
        <w:t xml:space="preserve">utline of </w:t>
      </w:r>
      <w:r w:rsidR="003664D2" w:rsidRPr="00596982">
        <w:rPr>
          <w:rFonts w:ascii="Times New Roman" w:hAnsi="Times New Roman" w:cs="Times New Roman"/>
          <w:b/>
          <w:bCs/>
          <w:sz w:val="24"/>
          <w:szCs w:val="24"/>
        </w:rPr>
        <w:t>A</w:t>
      </w:r>
      <w:r w:rsidR="003664D2">
        <w:rPr>
          <w:rFonts w:ascii="Times New Roman" w:hAnsi="Times New Roman" w:cs="Times New Roman"/>
          <w:sz w:val="24"/>
          <w:szCs w:val="24"/>
        </w:rPr>
        <w:t>rgument</w:t>
      </w:r>
      <w:r w:rsidR="00E853FE">
        <w:rPr>
          <w:rFonts w:ascii="Times New Roman" w:hAnsi="Times New Roman" w:cs="Times New Roman"/>
          <w:sz w:val="24"/>
          <w:szCs w:val="24"/>
        </w:rPr>
        <w:t>, t</w:t>
      </w:r>
      <w:r w:rsidR="00F5331B">
        <w:rPr>
          <w:rFonts w:ascii="Times New Roman" w:hAnsi="Times New Roman" w:cs="Times New Roman"/>
          <w:sz w:val="24"/>
          <w:szCs w:val="24"/>
        </w:rPr>
        <w:t>he words “assisted reproductive technology” in s</w:t>
      </w:r>
      <w:r w:rsidR="00640B9B">
        <w:rPr>
          <w:rFonts w:ascii="Times New Roman" w:hAnsi="Times New Roman" w:cs="Times New Roman"/>
          <w:sz w:val="24"/>
          <w:szCs w:val="24"/>
        </w:rPr>
        <w:t xml:space="preserve"> 22(1)(a) of the </w:t>
      </w:r>
      <w:r w:rsidR="00640B9B" w:rsidRPr="00D10A08">
        <w:rPr>
          <w:rFonts w:ascii="Times New Roman" w:hAnsi="Times New Roman" w:cs="Times New Roman"/>
          <w:sz w:val="24"/>
          <w:szCs w:val="24"/>
        </w:rPr>
        <w:t>CS</w:t>
      </w:r>
      <w:r w:rsidR="00D10A08" w:rsidRPr="00D10A08">
        <w:rPr>
          <w:rFonts w:ascii="Times New Roman" w:hAnsi="Times New Roman" w:cs="Times New Roman"/>
          <w:sz w:val="24"/>
          <w:szCs w:val="24"/>
        </w:rPr>
        <w:t xml:space="preserve"> </w:t>
      </w:r>
      <w:r w:rsidR="00640B9B" w:rsidRPr="00D10A08">
        <w:rPr>
          <w:rFonts w:ascii="Times New Roman" w:hAnsi="Times New Roman" w:cs="Times New Roman"/>
          <w:sz w:val="24"/>
          <w:szCs w:val="24"/>
        </w:rPr>
        <w:t>Act</w:t>
      </w:r>
      <w:r w:rsidR="009832AE">
        <w:rPr>
          <w:rFonts w:ascii="Times New Roman" w:hAnsi="Times New Roman" w:cs="Times New Roman"/>
          <w:i/>
          <w:iCs/>
          <w:sz w:val="24"/>
          <w:szCs w:val="24"/>
        </w:rPr>
        <w:t>,</w:t>
      </w:r>
      <w:r w:rsidR="00F5331B">
        <w:rPr>
          <w:rFonts w:ascii="Times New Roman" w:hAnsi="Times New Roman" w:cs="Times New Roman"/>
          <w:sz w:val="24"/>
          <w:szCs w:val="24"/>
        </w:rPr>
        <w:t xml:space="preserve"> </w:t>
      </w:r>
      <w:r w:rsidR="006F30E2">
        <w:rPr>
          <w:rFonts w:ascii="Times New Roman" w:hAnsi="Times New Roman" w:cs="Times New Roman"/>
          <w:sz w:val="24"/>
          <w:szCs w:val="24"/>
        </w:rPr>
        <w:t>permit</w:t>
      </w:r>
      <w:r w:rsidR="00D16FBF">
        <w:rPr>
          <w:rFonts w:ascii="Times New Roman" w:hAnsi="Times New Roman" w:cs="Times New Roman"/>
          <w:sz w:val="24"/>
          <w:szCs w:val="24"/>
        </w:rPr>
        <w:t xml:space="preserve"> two </w:t>
      </w:r>
      <w:r w:rsidR="00A53B7B">
        <w:rPr>
          <w:rFonts w:ascii="Times New Roman" w:hAnsi="Times New Roman" w:cs="Times New Roman"/>
          <w:sz w:val="24"/>
          <w:szCs w:val="24"/>
        </w:rPr>
        <w:t xml:space="preserve">competing </w:t>
      </w:r>
      <w:r w:rsidR="008D066B">
        <w:rPr>
          <w:rFonts w:ascii="Times New Roman" w:hAnsi="Times New Roman" w:cs="Times New Roman"/>
          <w:sz w:val="24"/>
          <w:szCs w:val="24"/>
        </w:rPr>
        <w:t>constructional choices</w:t>
      </w:r>
      <w:r w:rsidR="00D16FBF">
        <w:rPr>
          <w:rFonts w:ascii="Times New Roman" w:hAnsi="Times New Roman" w:cs="Times New Roman"/>
          <w:sz w:val="24"/>
          <w:szCs w:val="24"/>
        </w:rPr>
        <w:t>:</w:t>
      </w:r>
      <w:bookmarkEnd w:id="5"/>
      <w:r w:rsidR="00D16FBF">
        <w:rPr>
          <w:rFonts w:ascii="Times New Roman" w:hAnsi="Times New Roman" w:cs="Times New Roman"/>
          <w:sz w:val="24"/>
          <w:szCs w:val="24"/>
        </w:rPr>
        <w:t xml:space="preserve"> </w:t>
      </w:r>
    </w:p>
    <w:p w14:paraId="246E8501" w14:textId="445BC028" w:rsidR="00D16FBF" w:rsidRDefault="00D16FBF" w:rsidP="00C60063">
      <w:pPr>
        <w:pStyle w:val="NumberLevel1"/>
        <w:keepNext/>
        <w:numPr>
          <w:ilvl w:val="0"/>
          <w:numId w:val="0"/>
        </w:numPr>
        <w:spacing w:before="120" w:after="240" w:line="360" w:lineRule="auto"/>
        <w:ind w:left="993" w:right="-285" w:hanging="709"/>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t>expansively, to include</w:t>
      </w:r>
      <w:r w:rsidR="00982F95">
        <w:rPr>
          <w:rFonts w:ascii="Times New Roman" w:hAnsi="Times New Roman" w:cs="Times New Roman"/>
          <w:sz w:val="24"/>
          <w:szCs w:val="24"/>
        </w:rPr>
        <w:t xml:space="preserve"> </w:t>
      </w:r>
      <w:r w:rsidR="005B4917">
        <w:rPr>
          <w:rFonts w:ascii="Times New Roman" w:hAnsi="Times New Roman" w:cs="Times New Roman"/>
          <w:sz w:val="24"/>
          <w:szCs w:val="24"/>
        </w:rPr>
        <w:t xml:space="preserve">participation in all </w:t>
      </w:r>
      <w:r w:rsidR="00982F95">
        <w:rPr>
          <w:rFonts w:ascii="Times New Roman" w:hAnsi="Times New Roman" w:cs="Times New Roman"/>
          <w:sz w:val="24"/>
          <w:szCs w:val="24"/>
        </w:rPr>
        <w:t xml:space="preserve">steps along the way to reproducing </w:t>
      </w:r>
      <w:r w:rsidR="004B0BA4">
        <w:rPr>
          <w:rFonts w:ascii="Times New Roman" w:hAnsi="Times New Roman" w:cs="Times New Roman"/>
          <w:sz w:val="24"/>
          <w:szCs w:val="24"/>
        </w:rPr>
        <w:t>human life</w:t>
      </w:r>
      <w:r w:rsidR="00982F95">
        <w:rPr>
          <w:rFonts w:ascii="Times New Roman" w:hAnsi="Times New Roman" w:cs="Times New Roman"/>
          <w:sz w:val="24"/>
          <w:szCs w:val="24"/>
        </w:rPr>
        <w:t>, including</w:t>
      </w:r>
      <w:r>
        <w:rPr>
          <w:rFonts w:ascii="Times New Roman" w:hAnsi="Times New Roman" w:cs="Times New Roman"/>
          <w:sz w:val="24"/>
          <w:szCs w:val="24"/>
        </w:rPr>
        <w:t xml:space="preserve"> </w:t>
      </w:r>
      <w:r w:rsidR="00523F93" w:rsidRPr="00C00617">
        <w:rPr>
          <w:rFonts w:ascii="Times New Roman" w:hAnsi="Times New Roman" w:cs="Times New Roman"/>
          <w:sz w:val="24"/>
          <w:szCs w:val="24"/>
        </w:rPr>
        <w:t>o</w:t>
      </w:r>
      <w:r w:rsidR="00C00617" w:rsidRPr="0091493D">
        <w:rPr>
          <w:rFonts w:ascii="Times New Roman" w:hAnsi="Times New Roman" w:cs="Times New Roman"/>
          <w:sz w:val="24"/>
          <w:szCs w:val="24"/>
        </w:rPr>
        <w:t>ö</w:t>
      </w:r>
      <w:r w:rsidR="00523F93">
        <w:rPr>
          <w:rFonts w:ascii="Times New Roman" w:hAnsi="Times New Roman" w:cs="Times New Roman"/>
          <w:sz w:val="24"/>
          <w:szCs w:val="24"/>
        </w:rPr>
        <w:t xml:space="preserve">cyte cryopreservation </w:t>
      </w:r>
      <w:r w:rsidR="00CE0B49">
        <w:rPr>
          <w:rFonts w:ascii="Times New Roman" w:hAnsi="Times New Roman" w:cs="Times New Roman"/>
          <w:sz w:val="24"/>
          <w:szCs w:val="24"/>
        </w:rPr>
        <w:t>(egg freezing)</w:t>
      </w:r>
      <w:r w:rsidR="004A7834">
        <w:rPr>
          <w:rFonts w:ascii="Times New Roman" w:hAnsi="Times New Roman" w:cs="Times New Roman"/>
          <w:sz w:val="24"/>
          <w:szCs w:val="24"/>
        </w:rPr>
        <w:t xml:space="preserve"> (as determined by the learned primary judge)</w:t>
      </w:r>
      <w:r w:rsidR="00982F95">
        <w:rPr>
          <w:rFonts w:ascii="Times New Roman" w:hAnsi="Times New Roman" w:cs="Times New Roman"/>
          <w:sz w:val="24"/>
          <w:szCs w:val="24"/>
        </w:rPr>
        <w:t xml:space="preserve">; or, </w:t>
      </w:r>
    </w:p>
    <w:p w14:paraId="042E5726" w14:textId="1D081193" w:rsidR="00982F95" w:rsidRDefault="00982F95" w:rsidP="00C60063">
      <w:pPr>
        <w:pStyle w:val="NumberLevel1"/>
        <w:keepNext/>
        <w:numPr>
          <w:ilvl w:val="0"/>
          <w:numId w:val="0"/>
        </w:numPr>
        <w:spacing w:before="120" w:after="240" w:line="360" w:lineRule="auto"/>
        <w:ind w:left="993" w:right="-285" w:hanging="709"/>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234CA1">
        <w:rPr>
          <w:rFonts w:ascii="Times New Roman" w:hAnsi="Times New Roman" w:cs="Times New Roman"/>
          <w:sz w:val="24"/>
          <w:szCs w:val="24"/>
        </w:rPr>
        <w:t xml:space="preserve">narrowly, </w:t>
      </w:r>
      <w:r w:rsidR="008F1109">
        <w:rPr>
          <w:rFonts w:ascii="Times New Roman" w:hAnsi="Times New Roman" w:cs="Times New Roman"/>
          <w:sz w:val="24"/>
          <w:szCs w:val="24"/>
        </w:rPr>
        <w:t xml:space="preserve">to </w:t>
      </w:r>
      <w:r w:rsidR="00521122">
        <w:rPr>
          <w:rFonts w:ascii="Times New Roman" w:hAnsi="Times New Roman" w:cs="Times New Roman"/>
          <w:sz w:val="24"/>
          <w:szCs w:val="24"/>
        </w:rPr>
        <w:t xml:space="preserve">participation in </w:t>
      </w:r>
      <w:r w:rsidR="008F1109">
        <w:rPr>
          <w:rFonts w:ascii="Times New Roman" w:hAnsi="Times New Roman" w:cs="Times New Roman"/>
          <w:sz w:val="24"/>
          <w:szCs w:val="24"/>
        </w:rPr>
        <w:t xml:space="preserve">technology </w:t>
      </w:r>
      <w:r w:rsidR="009820F7">
        <w:rPr>
          <w:rFonts w:ascii="Times New Roman" w:hAnsi="Times New Roman" w:cs="Times New Roman"/>
          <w:sz w:val="24"/>
          <w:szCs w:val="24"/>
        </w:rPr>
        <w:t xml:space="preserve">the goal of which is to </w:t>
      </w:r>
      <w:r w:rsidR="00E80B52">
        <w:rPr>
          <w:rFonts w:ascii="Times New Roman" w:hAnsi="Times New Roman" w:cs="Times New Roman"/>
          <w:sz w:val="24"/>
          <w:szCs w:val="24"/>
        </w:rPr>
        <w:t xml:space="preserve">lead </w:t>
      </w:r>
      <w:r w:rsidR="008F1109">
        <w:rPr>
          <w:rFonts w:ascii="Times New Roman" w:hAnsi="Times New Roman" w:cs="Times New Roman"/>
          <w:sz w:val="24"/>
          <w:szCs w:val="24"/>
        </w:rPr>
        <w:t xml:space="preserve">directly </w:t>
      </w:r>
      <w:r w:rsidR="00E80B52">
        <w:rPr>
          <w:rFonts w:ascii="Times New Roman" w:hAnsi="Times New Roman" w:cs="Times New Roman"/>
          <w:sz w:val="24"/>
          <w:szCs w:val="24"/>
        </w:rPr>
        <w:t>to the</w:t>
      </w:r>
      <w:r w:rsidR="008F1109">
        <w:rPr>
          <w:rFonts w:ascii="Times New Roman" w:hAnsi="Times New Roman" w:cs="Times New Roman"/>
          <w:sz w:val="24"/>
          <w:szCs w:val="24"/>
        </w:rPr>
        <w:t xml:space="preserve"> </w:t>
      </w:r>
      <w:r w:rsidR="00160C0F">
        <w:rPr>
          <w:rFonts w:ascii="Times New Roman" w:hAnsi="Times New Roman" w:cs="Times New Roman"/>
          <w:sz w:val="24"/>
          <w:szCs w:val="24"/>
        </w:rPr>
        <w:t>reproduction of human life</w:t>
      </w:r>
      <w:r w:rsidR="003F0047">
        <w:rPr>
          <w:rFonts w:ascii="Times New Roman" w:hAnsi="Times New Roman" w:cs="Times New Roman"/>
          <w:sz w:val="24"/>
          <w:szCs w:val="24"/>
        </w:rPr>
        <w:t xml:space="preserve"> (</w:t>
      </w:r>
      <w:r w:rsidR="00C82681">
        <w:rPr>
          <w:rFonts w:ascii="Times New Roman" w:hAnsi="Times New Roman" w:cs="Times New Roman"/>
          <w:sz w:val="24"/>
          <w:szCs w:val="24"/>
        </w:rPr>
        <w:t>implantation of a fertilized egg in the uterus</w:t>
      </w:r>
      <w:r w:rsidR="00D61780">
        <w:rPr>
          <w:rFonts w:ascii="Times New Roman" w:hAnsi="Times New Roman" w:cs="Times New Roman"/>
          <w:sz w:val="24"/>
          <w:szCs w:val="24"/>
        </w:rPr>
        <w:t>)</w:t>
      </w:r>
      <w:r w:rsidR="004A7834">
        <w:rPr>
          <w:rFonts w:ascii="Times New Roman" w:hAnsi="Times New Roman" w:cs="Times New Roman"/>
          <w:sz w:val="24"/>
          <w:szCs w:val="24"/>
        </w:rPr>
        <w:t xml:space="preserve"> (as contended for by Ms Smith)</w:t>
      </w:r>
      <w:r w:rsidR="00D10A08">
        <w:rPr>
          <w:rFonts w:ascii="Times New Roman" w:hAnsi="Times New Roman" w:cs="Times New Roman"/>
          <w:sz w:val="24"/>
          <w:szCs w:val="24"/>
        </w:rPr>
        <w:t>,</w:t>
      </w:r>
      <w:r w:rsidR="00160C0F">
        <w:rPr>
          <w:rFonts w:ascii="Times New Roman" w:hAnsi="Times New Roman" w:cs="Times New Roman"/>
          <w:sz w:val="24"/>
          <w:szCs w:val="24"/>
        </w:rPr>
        <w:t xml:space="preserve"> </w:t>
      </w:r>
    </w:p>
    <w:p w14:paraId="540E59DD" w14:textId="50F44733" w:rsidR="008E6F6E" w:rsidRDefault="00CE635A" w:rsidP="00C60063">
      <w:pPr>
        <w:pStyle w:val="NumberLevel1"/>
        <w:keepNext/>
        <w:numPr>
          <w:ilvl w:val="0"/>
          <w:numId w:val="0"/>
        </w:numPr>
        <w:spacing w:before="120" w:after="240" w:line="360" w:lineRule="auto"/>
        <w:ind w:left="284" w:right="-285"/>
        <w:jc w:val="both"/>
        <w:rPr>
          <w:rFonts w:ascii="Times New Roman" w:hAnsi="Times New Roman" w:cs="Times New Roman"/>
          <w:sz w:val="24"/>
          <w:szCs w:val="24"/>
        </w:rPr>
      </w:pPr>
      <w:r>
        <w:rPr>
          <w:rFonts w:ascii="Times New Roman" w:hAnsi="Times New Roman" w:cs="Times New Roman"/>
          <w:sz w:val="24"/>
          <w:szCs w:val="24"/>
        </w:rPr>
        <w:t xml:space="preserve">application of the HR Act supports </w:t>
      </w:r>
      <w:r w:rsidR="00FA17E7">
        <w:rPr>
          <w:rFonts w:ascii="Times New Roman" w:hAnsi="Times New Roman" w:cs="Times New Roman"/>
          <w:sz w:val="24"/>
          <w:szCs w:val="24"/>
        </w:rPr>
        <w:t>the Appellant’s construction as being correct.</w:t>
      </w:r>
      <w:r w:rsidR="000D5C6A">
        <w:rPr>
          <w:rStyle w:val="FootnoteReference"/>
          <w:szCs w:val="24"/>
        </w:rPr>
        <w:footnoteReference w:id="10"/>
      </w:r>
      <w:r w:rsidR="00FA17E7">
        <w:rPr>
          <w:rFonts w:ascii="Times New Roman" w:hAnsi="Times New Roman" w:cs="Times New Roman"/>
          <w:sz w:val="24"/>
          <w:szCs w:val="24"/>
        </w:rPr>
        <w:t xml:space="preserve"> </w:t>
      </w:r>
    </w:p>
    <w:p w14:paraId="745A00C9" w14:textId="5DC977C5" w:rsidR="007C4284" w:rsidRPr="00DD775C" w:rsidRDefault="007C4284" w:rsidP="003E4324">
      <w:pPr>
        <w:pStyle w:val="PartHeading"/>
        <w:keepNext w:val="0"/>
        <w:keepLines w:val="0"/>
        <w:widowControl w:val="0"/>
        <w:spacing w:before="120" w:after="240" w:line="360" w:lineRule="auto"/>
        <w:ind w:left="284" w:right="-285" w:hanging="568"/>
        <w:jc w:val="both"/>
        <w:rPr>
          <w:rFonts w:ascii="Times New Roman" w:hAnsi="Times New Roman" w:cs="Times New Roman"/>
          <w:sz w:val="24"/>
          <w:szCs w:val="24"/>
        </w:rPr>
      </w:pPr>
      <w:r w:rsidRPr="00CB4F5D">
        <w:rPr>
          <w:rFonts w:ascii="Times New Roman" w:hAnsi="Times New Roman" w:cs="Times New Roman"/>
          <w:sz w:val="24"/>
          <w:szCs w:val="24"/>
        </w:rPr>
        <w:t>BACKGROUND</w:t>
      </w:r>
    </w:p>
    <w:p w14:paraId="3F5865D4" w14:textId="744E07A6" w:rsidR="007C4284" w:rsidRPr="00596982" w:rsidRDefault="00DD775C" w:rsidP="003E4324">
      <w:pPr>
        <w:pStyle w:val="NumberLevel1"/>
        <w:widowControl w:val="0"/>
        <w:spacing w:before="120" w:after="240" w:line="360" w:lineRule="auto"/>
        <w:ind w:left="284" w:right="-285" w:hanging="568"/>
        <w:jc w:val="both"/>
        <w:rPr>
          <w:rFonts w:ascii="Times New Roman" w:hAnsi="Times New Roman" w:cs="Times New Roman"/>
          <w:i/>
          <w:iCs/>
          <w:sz w:val="24"/>
          <w:szCs w:val="24"/>
        </w:rPr>
      </w:pPr>
      <w:r>
        <w:rPr>
          <w:rFonts w:ascii="Times New Roman" w:hAnsi="Times New Roman" w:cs="Times New Roman"/>
          <w:sz w:val="24"/>
          <w:szCs w:val="24"/>
        </w:rPr>
        <w:t xml:space="preserve">The factual background </w:t>
      </w:r>
      <w:r w:rsidR="00121E71">
        <w:rPr>
          <w:rFonts w:ascii="Times New Roman" w:hAnsi="Times New Roman" w:cs="Times New Roman"/>
          <w:sz w:val="24"/>
          <w:szCs w:val="24"/>
        </w:rPr>
        <w:t xml:space="preserve">is set out in paragraphs [1] </w:t>
      </w:r>
      <w:r w:rsidR="00F40322">
        <w:rPr>
          <w:rFonts w:ascii="Times New Roman" w:hAnsi="Times New Roman" w:cs="Times New Roman"/>
          <w:sz w:val="24"/>
          <w:szCs w:val="24"/>
        </w:rPr>
        <w:t>to</w:t>
      </w:r>
      <w:r w:rsidR="00121E71">
        <w:rPr>
          <w:rFonts w:ascii="Times New Roman" w:hAnsi="Times New Roman" w:cs="Times New Roman"/>
          <w:sz w:val="24"/>
          <w:szCs w:val="24"/>
        </w:rPr>
        <w:t xml:space="preserve"> </w:t>
      </w:r>
      <w:r w:rsidR="006920A4">
        <w:rPr>
          <w:rFonts w:ascii="Times New Roman" w:hAnsi="Times New Roman" w:cs="Times New Roman"/>
          <w:sz w:val="24"/>
          <w:szCs w:val="24"/>
        </w:rPr>
        <w:t>[10] of the</w:t>
      </w:r>
      <w:r w:rsidR="00D43FA1">
        <w:rPr>
          <w:rFonts w:ascii="Times New Roman" w:hAnsi="Times New Roman" w:cs="Times New Roman"/>
          <w:sz w:val="24"/>
          <w:szCs w:val="24"/>
        </w:rPr>
        <w:t xml:space="preserve"> AOA</w:t>
      </w:r>
      <w:r w:rsidR="00596982">
        <w:rPr>
          <w:rFonts w:ascii="Times New Roman" w:hAnsi="Times New Roman" w:cs="Times New Roman"/>
          <w:sz w:val="24"/>
          <w:szCs w:val="24"/>
        </w:rPr>
        <w:t xml:space="preserve">. </w:t>
      </w:r>
    </w:p>
    <w:p w14:paraId="3D4758D9" w14:textId="51AD7A86" w:rsidR="007C4284" w:rsidRPr="00CB4F5D" w:rsidRDefault="00941F09" w:rsidP="003E4324">
      <w:pPr>
        <w:pStyle w:val="PartHeading"/>
        <w:keepNext w:val="0"/>
        <w:keepLines w:val="0"/>
        <w:widowControl w:val="0"/>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 S</w:t>
      </w:r>
      <w:r w:rsidR="00314B69">
        <w:rPr>
          <w:rFonts w:ascii="Times New Roman" w:hAnsi="Times New Roman" w:cs="Times New Roman"/>
          <w:sz w:val="24"/>
          <w:szCs w:val="24"/>
        </w:rPr>
        <w:t>TATUTORY FRAMEWORK</w:t>
      </w:r>
    </w:p>
    <w:p w14:paraId="2190CAB5" w14:textId="571E2CB5" w:rsidR="00537339" w:rsidRDefault="00EF368A" w:rsidP="003E4324">
      <w:pPr>
        <w:pStyle w:val="NumberLevel1"/>
        <w:widowControl w:val="0"/>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Section 48 of the </w:t>
      </w:r>
      <w:r w:rsidR="00537339">
        <w:rPr>
          <w:rFonts w:ascii="Times New Roman" w:hAnsi="Times New Roman" w:cs="Times New Roman"/>
          <w:sz w:val="24"/>
          <w:szCs w:val="24"/>
        </w:rPr>
        <w:t>HR</w:t>
      </w:r>
      <w:r w:rsidR="00B765F8">
        <w:rPr>
          <w:rFonts w:ascii="Times New Roman" w:hAnsi="Times New Roman" w:cs="Times New Roman"/>
          <w:sz w:val="24"/>
          <w:szCs w:val="24"/>
        </w:rPr>
        <w:t xml:space="preserve"> </w:t>
      </w:r>
      <w:r w:rsidR="00537339">
        <w:rPr>
          <w:rFonts w:ascii="Times New Roman" w:hAnsi="Times New Roman" w:cs="Times New Roman"/>
          <w:sz w:val="24"/>
          <w:szCs w:val="24"/>
        </w:rPr>
        <w:t>A</w:t>
      </w:r>
      <w:r w:rsidR="00B765F8">
        <w:rPr>
          <w:rFonts w:ascii="Times New Roman" w:hAnsi="Times New Roman" w:cs="Times New Roman"/>
          <w:sz w:val="24"/>
          <w:szCs w:val="24"/>
        </w:rPr>
        <w:t>ct</w:t>
      </w:r>
      <w:r w:rsidR="00537339">
        <w:rPr>
          <w:rFonts w:ascii="Times New Roman" w:hAnsi="Times New Roman" w:cs="Times New Roman"/>
          <w:sz w:val="24"/>
          <w:szCs w:val="24"/>
        </w:rPr>
        <w:t xml:space="preserve"> relevantly provides: </w:t>
      </w:r>
    </w:p>
    <w:p w14:paraId="54C28F02" w14:textId="77777777" w:rsidR="00537339" w:rsidRPr="0067286B" w:rsidRDefault="00537339" w:rsidP="00201651">
      <w:pPr>
        <w:pStyle w:val="NumberLevel1"/>
        <w:widowControl w:val="0"/>
        <w:numPr>
          <w:ilvl w:val="0"/>
          <w:numId w:val="0"/>
        </w:numPr>
        <w:spacing w:before="120" w:after="120" w:line="240" w:lineRule="auto"/>
        <w:ind w:left="851" w:right="-285" w:hanging="567"/>
        <w:jc w:val="both"/>
        <w:rPr>
          <w:rFonts w:ascii="Times New Roman" w:hAnsi="Times New Roman" w:cs="Times New Roman"/>
          <w:b/>
          <w:bCs/>
        </w:rPr>
      </w:pPr>
      <w:r w:rsidRPr="0067286B">
        <w:rPr>
          <w:rFonts w:ascii="Times New Roman" w:hAnsi="Times New Roman" w:cs="Times New Roman"/>
          <w:b/>
          <w:bCs/>
        </w:rPr>
        <w:t>48</w:t>
      </w:r>
      <w:r w:rsidRPr="0067286B">
        <w:rPr>
          <w:rFonts w:ascii="Times New Roman" w:hAnsi="Times New Roman" w:cs="Times New Roman"/>
          <w:b/>
          <w:bCs/>
        </w:rPr>
        <w:tab/>
        <w:t>Interpretation</w:t>
      </w:r>
    </w:p>
    <w:p w14:paraId="69A34485" w14:textId="77777777" w:rsidR="00537339" w:rsidRPr="0067286B" w:rsidRDefault="00537339" w:rsidP="00201651">
      <w:pPr>
        <w:pStyle w:val="NumberLevel1"/>
        <w:widowControl w:val="0"/>
        <w:numPr>
          <w:ilvl w:val="0"/>
          <w:numId w:val="0"/>
        </w:numPr>
        <w:spacing w:before="120" w:after="120" w:line="240" w:lineRule="auto"/>
        <w:ind w:left="851" w:right="-285" w:hanging="567"/>
        <w:jc w:val="both"/>
        <w:rPr>
          <w:rFonts w:ascii="Times New Roman" w:hAnsi="Times New Roman" w:cs="Times New Roman"/>
        </w:rPr>
      </w:pPr>
      <w:r w:rsidRPr="0067286B">
        <w:rPr>
          <w:rFonts w:ascii="Times New Roman" w:hAnsi="Times New Roman" w:cs="Times New Roman"/>
        </w:rPr>
        <w:t>(1)</w:t>
      </w:r>
      <w:r w:rsidRPr="0067286B">
        <w:rPr>
          <w:rFonts w:ascii="Times New Roman" w:hAnsi="Times New Roman" w:cs="Times New Roman"/>
        </w:rPr>
        <w:tab/>
        <w:t xml:space="preserve">All statutory provisions must, to the extent possible that is consistent with their purpose, be interpreted in a way that is compatible with human rights. </w:t>
      </w:r>
    </w:p>
    <w:p w14:paraId="252D91B4" w14:textId="072745E2" w:rsidR="007C4284" w:rsidRDefault="00537339" w:rsidP="00201651">
      <w:pPr>
        <w:pStyle w:val="NumberLevel1"/>
        <w:widowControl w:val="0"/>
        <w:numPr>
          <w:ilvl w:val="0"/>
          <w:numId w:val="0"/>
        </w:numPr>
        <w:spacing w:before="120" w:after="120" w:line="240" w:lineRule="auto"/>
        <w:ind w:left="851" w:right="-285" w:hanging="567"/>
        <w:jc w:val="both"/>
        <w:rPr>
          <w:rFonts w:ascii="Times New Roman" w:hAnsi="Times New Roman" w:cs="Times New Roman"/>
        </w:rPr>
      </w:pPr>
      <w:r w:rsidRPr="0067286B">
        <w:rPr>
          <w:rFonts w:ascii="Times New Roman" w:hAnsi="Times New Roman" w:cs="Times New Roman"/>
        </w:rPr>
        <w:t>(2)</w:t>
      </w:r>
      <w:r w:rsidRPr="0067286B">
        <w:rPr>
          <w:rFonts w:ascii="Times New Roman" w:hAnsi="Times New Roman" w:cs="Times New Roman"/>
        </w:rPr>
        <w:tab/>
        <w:t>If a sta</w:t>
      </w:r>
      <w:r w:rsidR="0067286B" w:rsidRPr="0067286B">
        <w:rPr>
          <w:rFonts w:ascii="Times New Roman" w:hAnsi="Times New Roman" w:cs="Times New Roman"/>
        </w:rPr>
        <w:t xml:space="preserve">tutory provision can not be interpreted in a way that is compatible with human rights, the provision must, to the extent possible that is consistent with its purpose, be interpreted in a way that is most compatible with human rights. </w:t>
      </w:r>
      <w:r w:rsidR="00314B69">
        <w:rPr>
          <w:rFonts w:ascii="Times New Roman" w:hAnsi="Times New Roman" w:cs="Times New Roman"/>
        </w:rPr>
        <w:t>…</w:t>
      </w:r>
    </w:p>
    <w:p w14:paraId="19C18703" w14:textId="77777777" w:rsidR="00921182" w:rsidRPr="003779F1" w:rsidRDefault="00921182" w:rsidP="003E4324">
      <w:pPr>
        <w:pStyle w:val="NumberLevel1"/>
        <w:widowControl w:val="0"/>
        <w:numPr>
          <w:ilvl w:val="0"/>
          <w:numId w:val="0"/>
        </w:numPr>
        <w:spacing w:before="120" w:after="120" w:line="240" w:lineRule="auto"/>
        <w:ind w:left="284" w:right="-285" w:hanging="568"/>
        <w:jc w:val="both"/>
        <w:rPr>
          <w:rFonts w:ascii="Times New Roman" w:hAnsi="Times New Roman" w:cs="Times New Roman"/>
          <w:sz w:val="8"/>
          <w:szCs w:val="8"/>
        </w:rPr>
      </w:pPr>
    </w:p>
    <w:p w14:paraId="646621D2" w14:textId="77777777" w:rsidR="00921182" w:rsidRDefault="00DF356A" w:rsidP="003E4324">
      <w:pPr>
        <w:pStyle w:val="NumberLevel1"/>
        <w:widowControl w:val="0"/>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Human rights in Queensland are provided for in Part 2 of the HR Act. </w:t>
      </w:r>
      <w:r w:rsidR="008B06A3">
        <w:rPr>
          <w:rFonts w:ascii="Times New Roman" w:hAnsi="Times New Roman" w:cs="Times New Roman"/>
          <w:sz w:val="24"/>
          <w:szCs w:val="24"/>
        </w:rPr>
        <w:t>Before the primary judge and in this appeal, t</w:t>
      </w:r>
      <w:r w:rsidR="005E26DB">
        <w:rPr>
          <w:rFonts w:ascii="Times New Roman" w:hAnsi="Times New Roman" w:cs="Times New Roman"/>
          <w:sz w:val="24"/>
          <w:szCs w:val="24"/>
        </w:rPr>
        <w:t>he Appellant</w:t>
      </w:r>
      <w:r w:rsidR="008B06A3">
        <w:rPr>
          <w:rFonts w:ascii="Times New Roman" w:hAnsi="Times New Roman" w:cs="Times New Roman"/>
          <w:sz w:val="24"/>
          <w:szCs w:val="24"/>
        </w:rPr>
        <w:t xml:space="preserve"> relied</w:t>
      </w:r>
      <w:r w:rsidR="005E26DB">
        <w:rPr>
          <w:rFonts w:ascii="Times New Roman" w:hAnsi="Times New Roman" w:cs="Times New Roman"/>
          <w:sz w:val="24"/>
          <w:szCs w:val="24"/>
        </w:rPr>
        <w:t xml:space="preserve"> on</w:t>
      </w:r>
      <w:r w:rsidR="005458A1">
        <w:rPr>
          <w:rFonts w:ascii="Times New Roman" w:hAnsi="Times New Roman" w:cs="Times New Roman"/>
          <w:sz w:val="24"/>
          <w:szCs w:val="24"/>
        </w:rPr>
        <w:t xml:space="preserve"> </w:t>
      </w:r>
      <w:r w:rsidR="005458A1" w:rsidRPr="00921182">
        <w:rPr>
          <w:rFonts w:ascii="Times New Roman" w:hAnsi="Times New Roman" w:cs="Times New Roman"/>
          <w:sz w:val="24"/>
          <w:szCs w:val="24"/>
        </w:rPr>
        <w:t>the right to health services provided for in s 37(1) of the HR Act</w:t>
      </w:r>
      <w:r w:rsidR="005458A1">
        <w:rPr>
          <w:rStyle w:val="FootnoteReference"/>
          <w:szCs w:val="24"/>
        </w:rPr>
        <w:footnoteReference w:id="11"/>
      </w:r>
      <w:r w:rsidR="005458A1" w:rsidRPr="00921182">
        <w:rPr>
          <w:rFonts w:ascii="Times New Roman" w:hAnsi="Times New Roman" w:cs="Times New Roman"/>
          <w:sz w:val="24"/>
          <w:szCs w:val="24"/>
        </w:rPr>
        <w:t xml:space="preserve"> and, </w:t>
      </w:r>
      <w:r w:rsidR="00DD7214" w:rsidRPr="00921182">
        <w:rPr>
          <w:rFonts w:ascii="Times New Roman" w:hAnsi="Times New Roman" w:cs="Times New Roman"/>
          <w:sz w:val="24"/>
          <w:szCs w:val="24"/>
        </w:rPr>
        <w:t xml:space="preserve">the right to humane treatment when deprived of liberty provided for in s 30(1) </w:t>
      </w:r>
      <w:r w:rsidR="00DD7214" w:rsidRPr="00921182">
        <w:rPr>
          <w:rFonts w:ascii="Times New Roman" w:hAnsi="Times New Roman" w:cs="Times New Roman"/>
          <w:sz w:val="24"/>
          <w:szCs w:val="24"/>
        </w:rPr>
        <w:lastRenderedPageBreak/>
        <w:t>of the HR Act.</w:t>
      </w:r>
      <w:r w:rsidR="00DD7214">
        <w:rPr>
          <w:rStyle w:val="FootnoteReference"/>
          <w:szCs w:val="24"/>
        </w:rPr>
        <w:footnoteReference w:id="12"/>
      </w:r>
    </w:p>
    <w:p w14:paraId="608B30ED" w14:textId="66A57F03" w:rsidR="00437439" w:rsidRPr="00921182" w:rsidRDefault="00437439" w:rsidP="003E4324">
      <w:pPr>
        <w:pStyle w:val="NumberLevel1"/>
        <w:widowControl w:val="0"/>
        <w:spacing w:before="120" w:after="240" w:line="360" w:lineRule="auto"/>
        <w:ind w:left="284" w:right="-285" w:hanging="568"/>
        <w:jc w:val="both"/>
        <w:rPr>
          <w:rFonts w:ascii="Times New Roman" w:hAnsi="Times New Roman" w:cs="Times New Roman"/>
          <w:sz w:val="24"/>
          <w:szCs w:val="24"/>
        </w:rPr>
      </w:pPr>
      <w:r w:rsidRPr="00921182">
        <w:rPr>
          <w:rFonts w:ascii="Times New Roman" w:hAnsi="Times New Roman" w:cs="Times New Roman"/>
          <w:sz w:val="24"/>
          <w:szCs w:val="24"/>
        </w:rPr>
        <w:t xml:space="preserve">The phrase “compatible with human rights” used in s 48(1) and (2) is defined in s </w:t>
      </w:r>
      <w:r w:rsidR="001C6E30" w:rsidRPr="00921182">
        <w:rPr>
          <w:rFonts w:ascii="Times New Roman" w:hAnsi="Times New Roman" w:cs="Times New Roman"/>
          <w:sz w:val="24"/>
          <w:szCs w:val="24"/>
        </w:rPr>
        <w:t>8</w:t>
      </w:r>
      <w:r w:rsidRPr="00921182">
        <w:rPr>
          <w:rFonts w:ascii="Times New Roman" w:hAnsi="Times New Roman" w:cs="Times New Roman"/>
          <w:sz w:val="24"/>
          <w:szCs w:val="24"/>
        </w:rPr>
        <w:t xml:space="preserve"> as follows: </w:t>
      </w:r>
    </w:p>
    <w:p w14:paraId="79F7D2E1" w14:textId="441DA613" w:rsidR="00160A93" w:rsidRPr="00160A93" w:rsidRDefault="00160A93" w:rsidP="00201651">
      <w:pPr>
        <w:pStyle w:val="NumberLevel1"/>
        <w:widowControl w:val="0"/>
        <w:numPr>
          <w:ilvl w:val="0"/>
          <w:numId w:val="0"/>
        </w:numPr>
        <w:spacing w:before="120" w:after="120" w:line="240" w:lineRule="auto"/>
        <w:ind w:left="851" w:right="-285" w:hanging="567"/>
        <w:jc w:val="both"/>
        <w:rPr>
          <w:rFonts w:ascii="Times New Roman" w:hAnsi="Times New Roman" w:cs="Times New Roman"/>
          <w:b/>
          <w:bCs/>
          <w:i/>
          <w:iCs/>
        </w:rPr>
      </w:pPr>
      <w:r w:rsidRPr="00160A93">
        <w:rPr>
          <w:rFonts w:ascii="Times New Roman" w:hAnsi="Times New Roman" w:cs="Times New Roman"/>
          <w:b/>
          <w:bCs/>
        </w:rPr>
        <w:t>8</w:t>
      </w:r>
      <w:r w:rsidRPr="00160A93">
        <w:rPr>
          <w:rFonts w:ascii="Times New Roman" w:hAnsi="Times New Roman" w:cs="Times New Roman"/>
          <w:b/>
          <w:bCs/>
        </w:rPr>
        <w:tab/>
        <w:t xml:space="preserve">Meaning of </w:t>
      </w:r>
      <w:r w:rsidRPr="00160A93">
        <w:rPr>
          <w:rFonts w:ascii="Times New Roman" w:hAnsi="Times New Roman" w:cs="Times New Roman"/>
          <w:b/>
          <w:bCs/>
          <w:i/>
          <w:iCs/>
        </w:rPr>
        <w:t>compatible with human rights</w:t>
      </w:r>
    </w:p>
    <w:p w14:paraId="0FCD2D2D" w14:textId="4B6561A6" w:rsidR="001C6E30" w:rsidRPr="00160A93" w:rsidRDefault="00160A93" w:rsidP="00201651">
      <w:pPr>
        <w:pStyle w:val="NumberLevel1"/>
        <w:widowControl w:val="0"/>
        <w:numPr>
          <w:ilvl w:val="0"/>
          <w:numId w:val="0"/>
        </w:numPr>
        <w:spacing w:before="120" w:after="120" w:line="240" w:lineRule="auto"/>
        <w:ind w:left="851" w:right="-285" w:hanging="567"/>
        <w:jc w:val="both"/>
        <w:rPr>
          <w:rFonts w:ascii="Times New Roman" w:hAnsi="Times New Roman" w:cs="Times New Roman"/>
        </w:rPr>
      </w:pPr>
      <w:r w:rsidRPr="00160A93">
        <w:rPr>
          <w:rFonts w:ascii="Times New Roman" w:hAnsi="Times New Roman" w:cs="Times New Roman"/>
        </w:rPr>
        <w:t xml:space="preserve">An act, decision or statutory provision is </w:t>
      </w:r>
      <w:r w:rsidRPr="00160A93">
        <w:rPr>
          <w:rFonts w:ascii="Times New Roman" w:hAnsi="Times New Roman" w:cs="Times New Roman"/>
          <w:b/>
          <w:bCs/>
          <w:i/>
          <w:iCs/>
        </w:rPr>
        <w:t xml:space="preserve">compatible with human rights </w:t>
      </w:r>
      <w:r w:rsidRPr="00160A93">
        <w:rPr>
          <w:rFonts w:ascii="Times New Roman" w:hAnsi="Times New Roman" w:cs="Times New Roman"/>
        </w:rPr>
        <w:t>if</w:t>
      </w:r>
      <w:r w:rsidR="001C6E30" w:rsidRPr="00160A93">
        <w:rPr>
          <w:rFonts w:ascii="Times New Roman" w:hAnsi="Times New Roman" w:cs="Times New Roman"/>
        </w:rPr>
        <w:t xml:space="preserve"> </w:t>
      </w:r>
      <w:r w:rsidRPr="00160A93">
        <w:rPr>
          <w:rFonts w:ascii="Times New Roman" w:hAnsi="Times New Roman" w:cs="Times New Roman"/>
        </w:rPr>
        <w:t xml:space="preserve">the act, decision or provision– </w:t>
      </w:r>
    </w:p>
    <w:p w14:paraId="67413606" w14:textId="0B5FFBA5" w:rsidR="00160A93" w:rsidRPr="00160A93" w:rsidRDefault="00160A93" w:rsidP="00201651">
      <w:pPr>
        <w:pStyle w:val="NumberLevel1"/>
        <w:widowControl w:val="0"/>
        <w:numPr>
          <w:ilvl w:val="4"/>
          <w:numId w:val="2"/>
        </w:numPr>
        <w:spacing w:before="120" w:after="120" w:line="240" w:lineRule="auto"/>
        <w:ind w:left="851" w:right="-285" w:hanging="567"/>
        <w:jc w:val="both"/>
        <w:rPr>
          <w:rFonts w:ascii="Times New Roman" w:hAnsi="Times New Roman" w:cs="Times New Roman"/>
        </w:rPr>
      </w:pPr>
      <w:r w:rsidRPr="00160A93">
        <w:rPr>
          <w:rFonts w:ascii="Times New Roman" w:hAnsi="Times New Roman" w:cs="Times New Roman"/>
        </w:rPr>
        <w:t xml:space="preserve">does not limit a human right; or </w:t>
      </w:r>
    </w:p>
    <w:p w14:paraId="3F7CFD1C" w14:textId="7F629454" w:rsidR="00160A93" w:rsidRDefault="00160A93" w:rsidP="00201651">
      <w:pPr>
        <w:pStyle w:val="NumberLevel1"/>
        <w:widowControl w:val="0"/>
        <w:numPr>
          <w:ilvl w:val="4"/>
          <w:numId w:val="2"/>
        </w:numPr>
        <w:spacing w:before="120" w:after="120" w:line="240" w:lineRule="auto"/>
        <w:ind w:left="851" w:right="-285" w:hanging="567"/>
        <w:jc w:val="both"/>
        <w:rPr>
          <w:rFonts w:ascii="Times New Roman" w:hAnsi="Times New Roman" w:cs="Times New Roman"/>
        </w:rPr>
      </w:pPr>
      <w:r w:rsidRPr="00160A93">
        <w:rPr>
          <w:rFonts w:ascii="Times New Roman" w:hAnsi="Times New Roman" w:cs="Times New Roman"/>
        </w:rPr>
        <w:t>limits a human right only to the extent that is reasonable and demonstrably</w:t>
      </w:r>
      <w:r w:rsidR="00201651">
        <w:rPr>
          <w:rFonts w:ascii="Times New Roman" w:hAnsi="Times New Roman" w:cs="Times New Roman"/>
        </w:rPr>
        <w:t xml:space="preserve"> </w:t>
      </w:r>
      <w:r w:rsidRPr="00160A93">
        <w:rPr>
          <w:rFonts w:ascii="Times New Roman" w:hAnsi="Times New Roman" w:cs="Times New Roman"/>
        </w:rPr>
        <w:t xml:space="preserve">justified in accordance with section 13. </w:t>
      </w:r>
    </w:p>
    <w:p w14:paraId="6B0F1230" w14:textId="77777777" w:rsidR="00201651" w:rsidRPr="003779F1" w:rsidRDefault="00201651" w:rsidP="00201651">
      <w:pPr>
        <w:pStyle w:val="NumberLevel1"/>
        <w:widowControl w:val="0"/>
        <w:numPr>
          <w:ilvl w:val="0"/>
          <w:numId w:val="0"/>
        </w:numPr>
        <w:spacing w:before="120" w:after="120" w:line="240" w:lineRule="auto"/>
        <w:ind w:left="851" w:right="-285"/>
        <w:jc w:val="both"/>
        <w:rPr>
          <w:rFonts w:ascii="Times New Roman" w:hAnsi="Times New Roman" w:cs="Times New Roman"/>
          <w:sz w:val="8"/>
          <w:szCs w:val="8"/>
        </w:rPr>
      </w:pPr>
    </w:p>
    <w:p w14:paraId="0BF35FD8" w14:textId="0F573166" w:rsidR="0034335E" w:rsidRDefault="005B0C82" w:rsidP="003E4324">
      <w:pPr>
        <w:pStyle w:val="NumberLevel1"/>
        <w:widowControl w:val="0"/>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It is apparent </w:t>
      </w:r>
      <w:r w:rsidR="00596453">
        <w:rPr>
          <w:rFonts w:ascii="Times New Roman" w:hAnsi="Times New Roman" w:cs="Times New Roman"/>
          <w:sz w:val="24"/>
          <w:szCs w:val="24"/>
        </w:rPr>
        <w:t xml:space="preserve">from s 8(b) that </w:t>
      </w:r>
      <w:r w:rsidR="00DA4F5F">
        <w:rPr>
          <w:rFonts w:ascii="Times New Roman" w:hAnsi="Times New Roman" w:cs="Times New Roman"/>
          <w:sz w:val="24"/>
          <w:szCs w:val="24"/>
        </w:rPr>
        <w:t>the legislature is permitted</w:t>
      </w:r>
      <w:r w:rsidR="002B2666">
        <w:rPr>
          <w:rFonts w:ascii="Times New Roman" w:hAnsi="Times New Roman" w:cs="Times New Roman"/>
          <w:sz w:val="24"/>
          <w:szCs w:val="24"/>
        </w:rPr>
        <w:t>, to a</w:t>
      </w:r>
      <w:r w:rsidR="00923BEA">
        <w:rPr>
          <w:rFonts w:ascii="Times New Roman" w:hAnsi="Times New Roman" w:cs="Times New Roman"/>
          <w:sz w:val="24"/>
          <w:szCs w:val="24"/>
        </w:rPr>
        <w:t>n</w:t>
      </w:r>
      <w:r w:rsidR="002B2666">
        <w:rPr>
          <w:rFonts w:ascii="Times New Roman" w:hAnsi="Times New Roman" w:cs="Times New Roman"/>
          <w:sz w:val="24"/>
          <w:szCs w:val="24"/>
        </w:rPr>
        <w:t xml:space="preserve"> extent,</w:t>
      </w:r>
      <w:r w:rsidR="00DA4F5F">
        <w:rPr>
          <w:rFonts w:ascii="Times New Roman" w:hAnsi="Times New Roman" w:cs="Times New Roman"/>
          <w:sz w:val="24"/>
          <w:szCs w:val="24"/>
        </w:rPr>
        <w:t xml:space="preserve"> to interfere</w:t>
      </w:r>
      <w:r w:rsidR="002B2666">
        <w:rPr>
          <w:rFonts w:ascii="Times New Roman" w:hAnsi="Times New Roman" w:cs="Times New Roman"/>
          <w:sz w:val="24"/>
          <w:szCs w:val="24"/>
        </w:rPr>
        <w:t xml:space="preserve"> with human rights.</w:t>
      </w:r>
      <w:r w:rsidR="00DA4F5F">
        <w:rPr>
          <w:rFonts w:ascii="Times New Roman" w:hAnsi="Times New Roman" w:cs="Times New Roman"/>
          <w:sz w:val="24"/>
          <w:szCs w:val="24"/>
        </w:rPr>
        <w:t xml:space="preserve"> </w:t>
      </w:r>
      <w:r w:rsidR="00D52AB1">
        <w:rPr>
          <w:rFonts w:ascii="Times New Roman" w:hAnsi="Times New Roman" w:cs="Times New Roman"/>
          <w:sz w:val="24"/>
          <w:szCs w:val="24"/>
        </w:rPr>
        <w:t xml:space="preserve">In identifying the extent of permissible interference, s </w:t>
      </w:r>
      <w:r w:rsidR="001C6E30">
        <w:rPr>
          <w:rFonts w:ascii="Times New Roman" w:hAnsi="Times New Roman" w:cs="Times New Roman"/>
          <w:sz w:val="24"/>
          <w:szCs w:val="24"/>
        </w:rPr>
        <w:t>13</w:t>
      </w:r>
      <w:r w:rsidR="0034335E">
        <w:rPr>
          <w:rFonts w:ascii="Times New Roman" w:hAnsi="Times New Roman" w:cs="Times New Roman"/>
          <w:sz w:val="24"/>
          <w:szCs w:val="24"/>
        </w:rPr>
        <w:t xml:space="preserve"> provides: </w:t>
      </w:r>
    </w:p>
    <w:p w14:paraId="1E205921" w14:textId="78A4CB87" w:rsidR="0034335E" w:rsidRPr="00DB7C5A" w:rsidRDefault="00DB7C5A" w:rsidP="00201651">
      <w:pPr>
        <w:pStyle w:val="NumberLevel1"/>
        <w:widowControl w:val="0"/>
        <w:numPr>
          <w:ilvl w:val="0"/>
          <w:numId w:val="0"/>
        </w:numPr>
        <w:spacing w:before="120" w:after="120" w:line="240" w:lineRule="auto"/>
        <w:ind w:left="851" w:right="-285" w:hanging="567"/>
        <w:jc w:val="both"/>
        <w:rPr>
          <w:rFonts w:ascii="Times New Roman" w:hAnsi="Times New Roman" w:cs="Times New Roman"/>
          <w:b/>
          <w:bCs/>
        </w:rPr>
      </w:pPr>
      <w:r w:rsidRPr="00DB7C5A">
        <w:rPr>
          <w:rFonts w:ascii="Times New Roman" w:hAnsi="Times New Roman" w:cs="Times New Roman"/>
          <w:b/>
          <w:bCs/>
        </w:rPr>
        <w:t xml:space="preserve">13 </w:t>
      </w:r>
      <w:r w:rsidRPr="00DB7C5A">
        <w:rPr>
          <w:rFonts w:ascii="Times New Roman" w:hAnsi="Times New Roman" w:cs="Times New Roman"/>
          <w:b/>
          <w:bCs/>
        </w:rPr>
        <w:tab/>
        <w:t>Human rights may be limited</w:t>
      </w:r>
    </w:p>
    <w:p w14:paraId="3B2D6BA7" w14:textId="320D9C75" w:rsidR="00DB7C5A" w:rsidRPr="00DB7C5A" w:rsidRDefault="00DB7C5A" w:rsidP="00201651">
      <w:pPr>
        <w:pStyle w:val="NumberLevel1"/>
        <w:widowControl w:val="0"/>
        <w:numPr>
          <w:ilvl w:val="0"/>
          <w:numId w:val="5"/>
        </w:numPr>
        <w:spacing w:before="120" w:after="120" w:line="240" w:lineRule="auto"/>
        <w:ind w:left="851" w:right="-285" w:hanging="567"/>
        <w:jc w:val="both"/>
        <w:rPr>
          <w:rFonts w:ascii="Times New Roman" w:hAnsi="Times New Roman" w:cs="Times New Roman"/>
        </w:rPr>
      </w:pPr>
      <w:r w:rsidRPr="00DB7C5A">
        <w:rPr>
          <w:rFonts w:ascii="Times New Roman" w:hAnsi="Times New Roman" w:cs="Times New Roman"/>
        </w:rPr>
        <w:t xml:space="preserve">A human right may be subject under law only to reasonable limits that can be demonstrably justified in a free and democratic society based on human dignity, equality and freedom. </w:t>
      </w:r>
    </w:p>
    <w:p w14:paraId="319FB944" w14:textId="360981BE" w:rsidR="00DB7C5A" w:rsidRPr="00DB7C5A" w:rsidRDefault="00DB7C5A" w:rsidP="00201651">
      <w:pPr>
        <w:pStyle w:val="NumberLevel1"/>
        <w:widowControl w:val="0"/>
        <w:numPr>
          <w:ilvl w:val="0"/>
          <w:numId w:val="5"/>
        </w:numPr>
        <w:spacing w:before="120" w:after="120" w:line="240" w:lineRule="auto"/>
        <w:ind w:left="851" w:right="-285" w:hanging="567"/>
        <w:jc w:val="both"/>
        <w:rPr>
          <w:rFonts w:ascii="Times New Roman" w:hAnsi="Times New Roman" w:cs="Times New Roman"/>
        </w:rPr>
      </w:pPr>
      <w:r w:rsidRPr="00DB7C5A">
        <w:rPr>
          <w:rFonts w:ascii="Times New Roman" w:hAnsi="Times New Roman" w:cs="Times New Roman"/>
        </w:rPr>
        <w:t xml:space="preserve">In deciding whether a limit on a human right is reasonable and justifiable as mentioned in subsection (1), the following factors may be relevant – </w:t>
      </w:r>
    </w:p>
    <w:p w14:paraId="4FCF90CA" w14:textId="5668F01E" w:rsidR="00DB7C5A" w:rsidRPr="00DB7C5A" w:rsidRDefault="00DB7C5A" w:rsidP="00201651">
      <w:pPr>
        <w:pStyle w:val="NumberLevel1"/>
        <w:widowControl w:val="0"/>
        <w:numPr>
          <w:ilvl w:val="0"/>
          <w:numId w:val="6"/>
        </w:numPr>
        <w:spacing w:before="120" w:after="120" w:line="240" w:lineRule="auto"/>
        <w:ind w:left="1418" w:right="-285" w:hanging="567"/>
        <w:jc w:val="both"/>
        <w:rPr>
          <w:rFonts w:ascii="Times New Roman" w:hAnsi="Times New Roman" w:cs="Times New Roman"/>
        </w:rPr>
      </w:pPr>
      <w:r w:rsidRPr="00DB7C5A">
        <w:rPr>
          <w:rFonts w:ascii="Times New Roman" w:hAnsi="Times New Roman" w:cs="Times New Roman"/>
        </w:rPr>
        <w:t xml:space="preserve">the nature of the human right; </w:t>
      </w:r>
    </w:p>
    <w:p w14:paraId="496AA59C" w14:textId="15604E38" w:rsidR="00DB7C5A" w:rsidRPr="00DB7C5A" w:rsidRDefault="00DB7C5A" w:rsidP="00201651">
      <w:pPr>
        <w:pStyle w:val="NumberLevel1"/>
        <w:widowControl w:val="0"/>
        <w:numPr>
          <w:ilvl w:val="0"/>
          <w:numId w:val="6"/>
        </w:numPr>
        <w:spacing w:before="120" w:after="120" w:line="240" w:lineRule="auto"/>
        <w:ind w:left="1418" w:right="-285" w:hanging="567"/>
        <w:jc w:val="both"/>
        <w:rPr>
          <w:rFonts w:ascii="Times New Roman" w:hAnsi="Times New Roman" w:cs="Times New Roman"/>
        </w:rPr>
      </w:pPr>
      <w:r w:rsidRPr="00DB7C5A">
        <w:rPr>
          <w:rFonts w:ascii="Times New Roman" w:hAnsi="Times New Roman" w:cs="Times New Roman"/>
        </w:rPr>
        <w:t xml:space="preserve">the nature of the purpose of the limitation, including whether it is consistent with a free and democratic society based on human dignity, equality and freedom; </w:t>
      </w:r>
    </w:p>
    <w:p w14:paraId="26B80B5E" w14:textId="4A2B1E20" w:rsidR="00DB7C5A" w:rsidRPr="00DB7C5A" w:rsidRDefault="00DB7C5A" w:rsidP="00201651">
      <w:pPr>
        <w:pStyle w:val="NumberLevel1"/>
        <w:widowControl w:val="0"/>
        <w:numPr>
          <w:ilvl w:val="0"/>
          <w:numId w:val="6"/>
        </w:numPr>
        <w:spacing w:before="120" w:after="120" w:line="240" w:lineRule="auto"/>
        <w:ind w:left="1418" w:right="-285" w:hanging="567"/>
        <w:jc w:val="both"/>
        <w:rPr>
          <w:rFonts w:ascii="Times New Roman" w:hAnsi="Times New Roman" w:cs="Times New Roman"/>
        </w:rPr>
      </w:pPr>
      <w:r w:rsidRPr="00DB7C5A">
        <w:rPr>
          <w:rFonts w:ascii="Times New Roman" w:hAnsi="Times New Roman" w:cs="Times New Roman"/>
        </w:rPr>
        <w:t xml:space="preserve">the relationship between the limitation and its purpose, including whether the limitation helps to achieve the purpose; </w:t>
      </w:r>
    </w:p>
    <w:p w14:paraId="0028FB60" w14:textId="4587596D" w:rsidR="00DB7C5A" w:rsidRPr="00DB7C5A" w:rsidRDefault="00DB7C5A" w:rsidP="00201651">
      <w:pPr>
        <w:pStyle w:val="NumberLevel1"/>
        <w:widowControl w:val="0"/>
        <w:numPr>
          <w:ilvl w:val="0"/>
          <w:numId w:val="6"/>
        </w:numPr>
        <w:spacing w:before="120" w:after="120" w:line="240" w:lineRule="auto"/>
        <w:ind w:left="1418" w:right="-285" w:hanging="567"/>
        <w:jc w:val="both"/>
        <w:rPr>
          <w:rFonts w:ascii="Times New Roman" w:hAnsi="Times New Roman" w:cs="Times New Roman"/>
        </w:rPr>
      </w:pPr>
      <w:r w:rsidRPr="00DB7C5A">
        <w:rPr>
          <w:rFonts w:ascii="Times New Roman" w:hAnsi="Times New Roman" w:cs="Times New Roman"/>
        </w:rPr>
        <w:t xml:space="preserve">whether there are any less restrictive and reasonably available ways to achieve the purpose;  </w:t>
      </w:r>
    </w:p>
    <w:p w14:paraId="32052CE2" w14:textId="363D3724" w:rsidR="00DB7C5A" w:rsidRPr="00DB7C5A" w:rsidRDefault="00DB7C5A" w:rsidP="00201651">
      <w:pPr>
        <w:pStyle w:val="NumberLevel1"/>
        <w:widowControl w:val="0"/>
        <w:numPr>
          <w:ilvl w:val="0"/>
          <w:numId w:val="6"/>
        </w:numPr>
        <w:spacing w:before="120" w:after="120" w:line="240" w:lineRule="auto"/>
        <w:ind w:left="1418" w:right="-285" w:hanging="567"/>
        <w:jc w:val="both"/>
        <w:rPr>
          <w:rFonts w:ascii="Times New Roman" w:hAnsi="Times New Roman" w:cs="Times New Roman"/>
        </w:rPr>
      </w:pPr>
      <w:r w:rsidRPr="00DB7C5A">
        <w:rPr>
          <w:rFonts w:ascii="Times New Roman" w:hAnsi="Times New Roman" w:cs="Times New Roman"/>
        </w:rPr>
        <w:t xml:space="preserve">the importance of the purpose of the limitation; </w:t>
      </w:r>
    </w:p>
    <w:p w14:paraId="74570488" w14:textId="497ABB22" w:rsidR="00DB7C5A" w:rsidRPr="00DB7C5A" w:rsidRDefault="00DB7C5A" w:rsidP="00201651">
      <w:pPr>
        <w:pStyle w:val="NumberLevel1"/>
        <w:widowControl w:val="0"/>
        <w:numPr>
          <w:ilvl w:val="0"/>
          <w:numId w:val="6"/>
        </w:numPr>
        <w:spacing w:before="120" w:after="120" w:line="240" w:lineRule="auto"/>
        <w:ind w:left="1418" w:right="-285" w:hanging="567"/>
        <w:jc w:val="both"/>
        <w:rPr>
          <w:rFonts w:ascii="Times New Roman" w:hAnsi="Times New Roman" w:cs="Times New Roman"/>
        </w:rPr>
      </w:pPr>
      <w:r w:rsidRPr="00DB7C5A">
        <w:rPr>
          <w:rFonts w:ascii="Times New Roman" w:hAnsi="Times New Roman" w:cs="Times New Roman"/>
        </w:rPr>
        <w:t xml:space="preserve">the importance of preserving the human right, taking into account the nature and extent of the limitation on the human right; </w:t>
      </w:r>
    </w:p>
    <w:p w14:paraId="6F5DCA89" w14:textId="28E69DFA" w:rsidR="00DB7C5A" w:rsidRDefault="00DB7C5A" w:rsidP="00201651">
      <w:pPr>
        <w:pStyle w:val="NumberLevel1"/>
        <w:widowControl w:val="0"/>
        <w:numPr>
          <w:ilvl w:val="0"/>
          <w:numId w:val="6"/>
        </w:numPr>
        <w:spacing w:before="120" w:after="120" w:line="240" w:lineRule="auto"/>
        <w:ind w:left="1418" w:right="-285" w:hanging="567"/>
        <w:jc w:val="both"/>
        <w:rPr>
          <w:rFonts w:ascii="Times New Roman" w:hAnsi="Times New Roman" w:cs="Times New Roman"/>
        </w:rPr>
      </w:pPr>
      <w:r w:rsidRPr="00DB7C5A">
        <w:rPr>
          <w:rFonts w:ascii="Times New Roman" w:hAnsi="Times New Roman" w:cs="Times New Roman"/>
        </w:rPr>
        <w:t>the balance between the matters mentioned in paragraphs (e) and (f).</w:t>
      </w:r>
    </w:p>
    <w:p w14:paraId="0C1FE881" w14:textId="77777777" w:rsidR="00921182" w:rsidRPr="003779F1" w:rsidRDefault="00921182" w:rsidP="003E4324">
      <w:pPr>
        <w:pStyle w:val="NumberLevel1"/>
        <w:widowControl w:val="0"/>
        <w:numPr>
          <w:ilvl w:val="0"/>
          <w:numId w:val="0"/>
        </w:numPr>
        <w:spacing w:before="120" w:after="120" w:line="240" w:lineRule="auto"/>
        <w:ind w:left="284" w:right="-285" w:hanging="568"/>
        <w:jc w:val="both"/>
        <w:rPr>
          <w:rFonts w:ascii="Times New Roman" w:hAnsi="Times New Roman" w:cs="Times New Roman"/>
          <w:sz w:val="8"/>
          <w:szCs w:val="8"/>
        </w:rPr>
      </w:pPr>
    </w:p>
    <w:p w14:paraId="336275F9" w14:textId="08D3CA1C" w:rsidR="005E24B8" w:rsidRPr="00075531" w:rsidRDefault="0064378D" w:rsidP="00201651">
      <w:pPr>
        <w:pStyle w:val="NumberLevel1"/>
        <w:widowControl w:val="0"/>
        <w:spacing w:before="120" w:after="240" w:line="360" w:lineRule="auto"/>
        <w:ind w:left="284" w:right="-285" w:hanging="568"/>
        <w:jc w:val="both"/>
        <w:rPr>
          <w:rFonts w:ascii="Times New Roman" w:hAnsi="Times New Roman" w:cs="Times New Roman"/>
          <w:b/>
          <w:bCs/>
          <w:sz w:val="24"/>
          <w:szCs w:val="24"/>
        </w:rPr>
      </w:pPr>
      <w:r>
        <w:rPr>
          <w:rFonts w:ascii="Times New Roman" w:hAnsi="Times New Roman" w:cs="Times New Roman"/>
          <w:sz w:val="24"/>
          <w:szCs w:val="24"/>
        </w:rPr>
        <w:t>Section 13, in effect, embodies a proportionality test</w:t>
      </w:r>
      <w:r>
        <w:rPr>
          <w:rStyle w:val="FootnoteReference"/>
          <w:szCs w:val="24"/>
        </w:rPr>
        <w:footnoteReference w:id="13"/>
      </w:r>
      <w:r w:rsidR="00943421">
        <w:rPr>
          <w:rFonts w:ascii="Times New Roman" w:hAnsi="Times New Roman" w:cs="Times New Roman"/>
          <w:sz w:val="24"/>
          <w:szCs w:val="24"/>
        </w:rPr>
        <w:t xml:space="preserve"> to determine whether the potential interpretations are justified before the ultimate meaning of the provision is ascertained.</w:t>
      </w:r>
      <w:r w:rsidR="00201651">
        <w:rPr>
          <w:rFonts w:ascii="Times New Roman" w:hAnsi="Times New Roman" w:cs="Times New Roman"/>
          <w:b/>
          <w:bCs/>
          <w:sz w:val="24"/>
          <w:szCs w:val="24"/>
        </w:rPr>
        <w:t xml:space="preserve"> </w:t>
      </w:r>
      <w:r w:rsidR="00676FE4" w:rsidRPr="00201651">
        <w:rPr>
          <w:rFonts w:ascii="Times New Roman" w:hAnsi="Times New Roman" w:cs="Times New Roman"/>
          <w:sz w:val="24"/>
          <w:szCs w:val="24"/>
        </w:rPr>
        <w:t>Compatibility with human rights is to be considered</w:t>
      </w:r>
      <w:r w:rsidR="00BB7DFF">
        <w:rPr>
          <w:rStyle w:val="FootnoteReference"/>
          <w:szCs w:val="24"/>
        </w:rPr>
        <w:footnoteReference w:id="14"/>
      </w:r>
      <w:r w:rsidR="00676FE4" w:rsidRPr="00201651">
        <w:rPr>
          <w:rFonts w:ascii="Times New Roman" w:hAnsi="Times New Roman" w:cs="Times New Roman"/>
          <w:sz w:val="24"/>
          <w:szCs w:val="24"/>
        </w:rPr>
        <w:t xml:space="preserve"> in three stages: engagement,</w:t>
      </w:r>
      <w:r w:rsidR="00B2665C">
        <w:rPr>
          <w:rStyle w:val="FootnoteReference"/>
          <w:szCs w:val="24"/>
        </w:rPr>
        <w:footnoteReference w:id="15"/>
      </w:r>
      <w:r w:rsidR="00676FE4" w:rsidRPr="00201651">
        <w:rPr>
          <w:rFonts w:ascii="Times New Roman" w:hAnsi="Times New Roman" w:cs="Times New Roman"/>
          <w:sz w:val="24"/>
          <w:szCs w:val="24"/>
        </w:rPr>
        <w:t xml:space="preserve"> limitation,</w:t>
      </w:r>
      <w:r w:rsidR="009A33DB">
        <w:rPr>
          <w:rStyle w:val="FootnoteReference"/>
          <w:szCs w:val="24"/>
        </w:rPr>
        <w:footnoteReference w:id="16"/>
      </w:r>
      <w:r w:rsidR="00676FE4" w:rsidRPr="00201651">
        <w:rPr>
          <w:rFonts w:ascii="Times New Roman" w:hAnsi="Times New Roman" w:cs="Times New Roman"/>
          <w:sz w:val="24"/>
          <w:szCs w:val="24"/>
        </w:rPr>
        <w:t xml:space="preserve"> and justification.</w:t>
      </w:r>
      <w:r w:rsidR="00BB7DFF">
        <w:rPr>
          <w:rStyle w:val="FootnoteReference"/>
          <w:szCs w:val="24"/>
        </w:rPr>
        <w:footnoteReference w:id="17"/>
      </w:r>
      <w:r w:rsidR="003A0B40" w:rsidRPr="00201651">
        <w:rPr>
          <w:rFonts w:ascii="Times New Roman" w:hAnsi="Times New Roman" w:cs="Times New Roman"/>
          <w:sz w:val="24"/>
          <w:szCs w:val="24"/>
        </w:rPr>
        <w:t xml:space="preserve"> The onus</w:t>
      </w:r>
      <w:r w:rsidR="006C0D1C" w:rsidRPr="00201651">
        <w:rPr>
          <w:rFonts w:ascii="Times New Roman" w:hAnsi="Times New Roman" w:cs="Times New Roman"/>
          <w:sz w:val="24"/>
          <w:szCs w:val="24"/>
        </w:rPr>
        <w:t xml:space="preserve"> (which is stringent)</w:t>
      </w:r>
      <w:r w:rsidR="003A0B40" w:rsidRPr="00201651">
        <w:rPr>
          <w:rFonts w:ascii="Times New Roman" w:hAnsi="Times New Roman" w:cs="Times New Roman"/>
          <w:sz w:val="24"/>
          <w:szCs w:val="24"/>
        </w:rPr>
        <w:t xml:space="preserve"> rests with </w:t>
      </w:r>
      <w:r w:rsidR="009C7DB8" w:rsidRPr="00201651">
        <w:rPr>
          <w:rFonts w:ascii="Times New Roman" w:hAnsi="Times New Roman" w:cs="Times New Roman"/>
          <w:sz w:val="24"/>
          <w:szCs w:val="24"/>
        </w:rPr>
        <w:t>the Respondent to establish</w:t>
      </w:r>
      <w:r w:rsidR="003164EB" w:rsidRPr="00201651">
        <w:rPr>
          <w:rFonts w:ascii="Times New Roman" w:hAnsi="Times New Roman" w:cs="Times New Roman"/>
          <w:sz w:val="24"/>
          <w:szCs w:val="24"/>
        </w:rPr>
        <w:t>, at least,</w:t>
      </w:r>
      <w:r w:rsidR="009C7DB8" w:rsidRPr="00201651">
        <w:rPr>
          <w:rFonts w:ascii="Times New Roman" w:hAnsi="Times New Roman" w:cs="Times New Roman"/>
          <w:sz w:val="24"/>
          <w:szCs w:val="24"/>
        </w:rPr>
        <w:t xml:space="preserve"> </w:t>
      </w:r>
      <w:r w:rsidR="009C7DB8" w:rsidRPr="00201651">
        <w:rPr>
          <w:rFonts w:ascii="Times New Roman" w:hAnsi="Times New Roman" w:cs="Times New Roman"/>
          <w:sz w:val="24"/>
          <w:szCs w:val="24"/>
        </w:rPr>
        <w:lastRenderedPageBreak/>
        <w:t>justification.</w:t>
      </w:r>
      <w:r w:rsidR="009C7DB8">
        <w:rPr>
          <w:rStyle w:val="FootnoteReference"/>
          <w:szCs w:val="24"/>
        </w:rPr>
        <w:footnoteReference w:id="18"/>
      </w:r>
    </w:p>
    <w:p w14:paraId="6B052917" w14:textId="492A798F" w:rsidR="002318BC" w:rsidRPr="002318BC" w:rsidRDefault="002318BC" w:rsidP="003E4324">
      <w:pPr>
        <w:pStyle w:val="PartHeading"/>
        <w:keepNext w:val="0"/>
        <w:keepLines w:val="0"/>
        <w:widowControl w:val="0"/>
        <w:spacing w:before="120" w:after="240" w:line="360" w:lineRule="auto"/>
        <w:ind w:left="284" w:right="-285" w:hanging="568"/>
        <w:jc w:val="both"/>
        <w:rPr>
          <w:rFonts w:ascii="Times New Roman" w:hAnsi="Times New Roman" w:cs="Times New Roman"/>
          <w:sz w:val="24"/>
          <w:szCs w:val="24"/>
        </w:rPr>
      </w:pPr>
      <w:r w:rsidRPr="002318BC">
        <w:rPr>
          <w:rFonts w:ascii="Times New Roman" w:hAnsi="Times New Roman" w:cs="Times New Roman"/>
          <w:sz w:val="24"/>
          <w:szCs w:val="24"/>
        </w:rPr>
        <w:t xml:space="preserve">SUBMISSIONS </w:t>
      </w:r>
    </w:p>
    <w:p w14:paraId="5DA5B93D" w14:textId="7683F3DA" w:rsidR="001C6E30" w:rsidRPr="00215EC9" w:rsidRDefault="000D5518" w:rsidP="003E4324">
      <w:pPr>
        <w:pStyle w:val="NumberLevel1"/>
        <w:widowControl w:val="0"/>
        <w:numPr>
          <w:ilvl w:val="0"/>
          <w:numId w:val="0"/>
        </w:numPr>
        <w:spacing w:before="120" w:after="240" w:line="360" w:lineRule="auto"/>
        <w:ind w:left="284" w:right="-285" w:hanging="568"/>
        <w:jc w:val="both"/>
        <w:rPr>
          <w:rFonts w:ascii="Times New Roman" w:hAnsi="Times New Roman" w:cs="Times New Roman"/>
          <w:b/>
          <w:bCs/>
          <w:sz w:val="24"/>
          <w:szCs w:val="24"/>
        </w:rPr>
      </w:pPr>
      <w:r w:rsidRPr="00807B6C">
        <w:rPr>
          <w:rFonts w:ascii="Times New Roman" w:hAnsi="Times New Roman" w:cs="Times New Roman"/>
          <w:b/>
          <w:bCs/>
          <w:sz w:val="24"/>
          <w:szCs w:val="24"/>
          <w:u w:val="single"/>
        </w:rPr>
        <w:t>Engag</w:t>
      </w:r>
      <w:r w:rsidR="00F64414" w:rsidRPr="00807B6C">
        <w:rPr>
          <w:rFonts w:ascii="Times New Roman" w:hAnsi="Times New Roman" w:cs="Times New Roman"/>
          <w:b/>
          <w:bCs/>
          <w:sz w:val="24"/>
          <w:szCs w:val="24"/>
          <w:u w:val="single"/>
        </w:rPr>
        <w:t>ement</w:t>
      </w:r>
      <w:r w:rsidR="00F64414">
        <w:rPr>
          <w:rFonts w:ascii="Times New Roman" w:hAnsi="Times New Roman" w:cs="Times New Roman"/>
          <w:b/>
          <w:bCs/>
          <w:sz w:val="24"/>
          <w:szCs w:val="24"/>
        </w:rPr>
        <w:t xml:space="preserve"> </w:t>
      </w:r>
      <w:r w:rsidR="00084F33">
        <w:rPr>
          <w:rFonts w:ascii="Times New Roman" w:hAnsi="Times New Roman" w:cs="Times New Roman"/>
          <w:b/>
          <w:bCs/>
          <w:sz w:val="24"/>
          <w:szCs w:val="24"/>
        </w:rPr>
        <w:t xml:space="preserve">of </w:t>
      </w:r>
      <w:r w:rsidR="00651767">
        <w:rPr>
          <w:rFonts w:ascii="Times New Roman" w:hAnsi="Times New Roman" w:cs="Times New Roman"/>
          <w:b/>
          <w:bCs/>
          <w:sz w:val="24"/>
          <w:szCs w:val="24"/>
        </w:rPr>
        <w:t xml:space="preserve">the s 30 and </w:t>
      </w:r>
      <w:r w:rsidR="00952EBE">
        <w:rPr>
          <w:rFonts w:ascii="Times New Roman" w:hAnsi="Times New Roman" w:cs="Times New Roman"/>
          <w:b/>
          <w:bCs/>
          <w:sz w:val="24"/>
          <w:szCs w:val="24"/>
        </w:rPr>
        <w:t>s 37</w:t>
      </w:r>
      <w:r w:rsidR="00877CFE">
        <w:rPr>
          <w:rFonts w:ascii="Times New Roman" w:hAnsi="Times New Roman" w:cs="Times New Roman"/>
          <w:b/>
          <w:bCs/>
          <w:sz w:val="24"/>
          <w:szCs w:val="24"/>
        </w:rPr>
        <w:t xml:space="preserve"> rights</w:t>
      </w:r>
    </w:p>
    <w:p w14:paraId="0AA0C48F" w14:textId="77777777" w:rsidR="009B7F83" w:rsidRDefault="009B7F83" w:rsidP="003E4324">
      <w:pPr>
        <w:pStyle w:val="NumberLevel1"/>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Section 37 of the HR Act relevantly provides: </w:t>
      </w:r>
    </w:p>
    <w:p w14:paraId="54A15B0B" w14:textId="77777777" w:rsidR="009B7F83" w:rsidRPr="005548B9" w:rsidRDefault="009B7F83" w:rsidP="00C60063">
      <w:pPr>
        <w:pStyle w:val="NumberLevel1"/>
        <w:numPr>
          <w:ilvl w:val="0"/>
          <w:numId w:val="0"/>
        </w:numPr>
        <w:spacing w:before="120" w:after="240" w:line="240" w:lineRule="auto"/>
        <w:ind w:left="851" w:right="-285" w:hanging="567"/>
        <w:jc w:val="both"/>
        <w:rPr>
          <w:rFonts w:ascii="Times New Roman" w:hAnsi="Times New Roman" w:cs="Times New Roman"/>
          <w:b/>
          <w:bCs/>
        </w:rPr>
      </w:pPr>
      <w:r w:rsidRPr="005548B9">
        <w:rPr>
          <w:rFonts w:ascii="Times New Roman" w:hAnsi="Times New Roman" w:cs="Times New Roman"/>
          <w:b/>
          <w:bCs/>
        </w:rPr>
        <w:t>37</w:t>
      </w:r>
      <w:r w:rsidRPr="005548B9">
        <w:rPr>
          <w:rFonts w:ascii="Times New Roman" w:hAnsi="Times New Roman" w:cs="Times New Roman"/>
          <w:b/>
          <w:bCs/>
        </w:rPr>
        <w:tab/>
        <w:t>Right to health services</w:t>
      </w:r>
    </w:p>
    <w:p w14:paraId="4D2E9E92" w14:textId="38069B5C" w:rsidR="009B7F83" w:rsidRPr="005548B9" w:rsidRDefault="009B7F83" w:rsidP="00C60063">
      <w:pPr>
        <w:pStyle w:val="NumberLevel1"/>
        <w:numPr>
          <w:ilvl w:val="0"/>
          <w:numId w:val="0"/>
        </w:numPr>
        <w:spacing w:before="120" w:after="240" w:line="240" w:lineRule="auto"/>
        <w:ind w:left="851" w:right="-285" w:hanging="567"/>
        <w:jc w:val="both"/>
        <w:rPr>
          <w:rFonts w:ascii="Times New Roman" w:hAnsi="Times New Roman" w:cs="Times New Roman"/>
        </w:rPr>
      </w:pPr>
      <w:r w:rsidRPr="005548B9">
        <w:rPr>
          <w:rFonts w:ascii="Times New Roman" w:hAnsi="Times New Roman" w:cs="Times New Roman"/>
        </w:rPr>
        <w:tab/>
        <w:t>(1)</w:t>
      </w:r>
      <w:r w:rsidRPr="005548B9">
        <w:rPr>
          <w:rFonts w:ascii="Times New Roman" w:hAnsi="Times New Roman" w:cs="Times New Roman"/>
        </w:rPr>
        <w:tab/>
        <w:t>Every person has the right to access health services without discrimination.</w:t>
      </w:r>
    </w:p>
    <w:p w14:paraId="5BD56F41" w14:textId="7A7B94A3" w:rsidR="00620F74" w:rsidRPr="00807B6C" w:rsidRDefault="00AB0346" w:rsidP="003E4324">
      <w:pPr>
        <w:pStyle w:val="NumberLevel1"/>
        <w:spacing w:before="120" w:after="240" w:line="360" w:lineRule="auto"/>
        <w:ind w:left="284" w:right="-285" w:hanging="568"/>
        <w:jc w:val="both"/>
        <w:rPr>
          <w:rFonts w:ascii="Times New Roman" w:hAnsi="Times New Roman" w:cs="Times New Roman"/>
          <w:sz w:val="24"/>
          <w:szCs w:val="24"/>
        </w:rPr>
      </w:pPr>
      <w:bookmarkStart w:id="6" w:name="_Ref199415887"/>
      <w:r>
        <w:rPr>
          <w:rFonts w:ascii="Times New Roman" w:hAnsi="Times New Roman" w:cs="Times New Roman"/>
          <w:sz w:val="24"/>
          <w:szCs w:val="24"/>
        </w:rPr>
        <w:t>“Every person” includes prisoners.</w:t>
      </w:r>
      <w:r>
        <w:rPr>
          <w:rStyle w:val="FootnoteReference"/>
          <w:szCs w:val="24"/>
        </w:rPr>
        <w:footnoteReference w:id="19"/>
      </w:r>
      <w:bookmarkStart w:id="7" w:name="_Ref199326074"/>
      <w:r w:rsidR="00807B6C">
        <w:rPr>
          <w:rFonts w:ascii="Times New Roman" w:hAnsi="Times New Roman" w:cs="Times New Roman"/>
          <w:sz w:val="24"/>
          <w:szCs w:val="24"/>
        </w:rPr>
        <w:t xml:space="preserve"> </w:t>
      </w:r>
      <w:r w:rsidR="00EB3771" w:rsidRPr="00807B6C">
        <w:rPr>
          <w:rFonts w:ascii="Times New Roman" w:hAnsi="Times New Roman" w:cs="Times New Roman"/>
          <w:sz w:val="24"/>
          <w:szCs w:val="24"/>
        </w:rPr>
        <w:t>The primary judge accepted</w:t>
      </w:r>
      <w:r w:rsidR="00877CFE">
        <w:rPr>
          <w:rStyle w:val="FootnoteReference"/>
          <w:szCs w:val="24"/>
        </w:rPr>
        <w:footnoteReference w:id="20"/>
      </w:r>
      <w:r w:rsidR="00EB3771" w:rsidRPr="00807B6C">
        <w:rPr>
          <w:rFonts w:ascii="Times New Roman" w:hAnsi="Times New Roman" w:cs="Times New Roman"/>
          <w:sz w:val="24"/>
          <w:szCs w:val="24"/>
        </w:rPr>
        <w:t xml:space="preserve"> that privately funded “assisted reproductive technology”, which his Honour found included egg freezing, was an available health service</w:t>
      </w:r>
      <w:r w:rsidR="00BD7381">
        <w:rPr>
          <w:rStyle w:val="FootnoteReference"/>
          <w:szCs w:val="24"/>
        </w:rPr>
        <w:footnoteReference w:id="21"/>
      </w:r>
      <w:r w:rsidR="00EB3771" w:rsidRPr="00807B6C">
        <w:rPr>
          <w:rFonts w:ascii="Times New Roman" w:hAnsi="Times New Roman" w:cs="Times New Roman"/>
          <w:sz w:val="24"/>
          <w:szCs w:val="24"/>
        </w:rPr>
        <w:t xml:space="preserve"> and there was no dispute below, or in this appeal, that the service sought by the Appellant is a “health service”.</w:t>
      </w:r>
      <w:r w:rsidR="00EB3771">
        <w:rPr>
          <w:rStyle w:val="FootnoteReference"/>
          <w:szCs w:val="24"/>
        </w:rPr>
        <w:footnoteReference w:id="22"/>
      </w:r>
      <w:r w:rsidR="00EB3771" w:rsidRPr="00807B6C">
        <w:rPr>
          <w:rFonts w:ascii="Times New Roman" w:hAnsi="Times New Roman" w:cs="Times New Roman"/>
          <w:sz w:val="24"/>
          <w:szCs w:val="24"/>
        </w:rPr>
        <w:t xml:space="preserve"> Indeed, for s 22(1) to have application, approval must have been sought “to be examined or treated by a health practitioner”, clear indicia of the provision of a “health service”.</w:t>
      </w:r>
      <w:bookmarkEnd w:id="6"/>
      <w:bookmarkEnd w:id="7"/>
      <w:r w:rsidR="00EB3771" w:rsidRPr="00807B6C">
        <w:rPr>
          <w:rFonts w:ascii="Times New Roman" w:hAnsi="Times New Roman" w:cs="Times New Roman"/>
          <w:sz w:val="24"/>
          <w:szCs w:val="24"/>
        </w:rPr>
        <w:t xml:space="preserve"> </w:t>
      </w:r>
    </w:p>
    <w:p w14:paraId="29E54824" w14:textId="7E2AEF27" w:rsidR="002A4D02" w:rsidRPr="0091493D" w:rsidRDefault="0021676C" w:rsidP="003E4324">
      <w:pPr>
        <w:pStyle w:val="NumberLevel1"/>
        <w:spacing w:before="120" w:after="240" w:line="360" w:lineRule="auto"/>
        <w:ind w:left="284" w:right="-285" w:hanging="568"/>
        <w:jc w:val="both"/>
      </w:pPr>
      <w:r>
        <w:rPr>
          <w:rFonts w:ascii="Times New Roman" w:hAnsi="Times New Roman" w:cs="Times New Roman"/>
          <w:sz w:val="24"/>
          <w:szCs w:val="24"/>
        </w:rPr>
        <w:t>Regardless of whether the broad or narrow construction of s 37(1) is adopted,</w:t>
      </w:r>
      <w:r>
        <w:rPr>
          <w:rStyle w:val="FootnoteReference"/>
          <w:szCs w:val="24"/>
        </w:rPr>
        <w:footnoteReference w:id="23"/>
      </w:r>
      <w:r>
        <w:rPr>
          <w:rFonts w:ascii="Times New Roman" w:hAnsi="Times New Roman" w:cs="Times New Roman"/>
          <w:sz w:val="24"/>
          <w:szCs w:val="24"/>
        </w:rPr>
        <w:t xml:space="preserve"> there</w:t>
      </w:r>
      <w:r w:rsidR="007E5781">
        <w:rPr>
          <w:rFonts w:ascii="Times New Roman" w:hAnsi="Times New Roman" w:cs="Times New Roman"/>
          <w:sz w:val="24"/>
          <w:szCs w:val="24"/>
        </w:rPr>
        <w:t xml:space="preserve"> ought to be no room for doubt</w:t>
      </w:r>
      <w:r w:rsidR="00B62203">
        <w:rPr>
          <w:rStyle w:val="FootnoteReference"/>
          <w:szCs w:val="24"/>
        </w:rPr>
        <w:footnoteReference w:id="24"/>
      </w:r>
      <w:r w:rsidR="007E5781">
        <w:rPr>
          <w:rFonts w:ascii="Times New Roman" w:hAnsi="Times New Roman" w:cs="Times New Roman"/>
          <w:sz w:val="24"/>
          <w:szCs w:val="24"/>
        </w:rPr>
        <w:t xml:space="preserve"> that </w:t>
      </w:r>
      <w:r w:rsidR="003B4915">
        <w:rPr>
          <w:rFonts w:ascii="Times New Roman" w:hAnsi="Times New Roman" w:cs="Times New Roman"/>
          <w:sz w:val="24"/>
          <w:szCs w:val="24"/>
        </w:rPr>
        <w:t xml:space="preserve">the Appellant </w:t>
      </w:r>
      <w:r w:rsidR="001935AA">
        <w:rPr>
          <w:rFonts w:ascii="Times New Roman" w:hAnsi="Times New Roman" w:cs="Times New Roman"/>
          <w:sz w:val="24"/>
          <w:szCs w:val="24"/>
        </w:rPr>
        <w:t xml:space="preserve">is being </w:t>
      </w:r>
      <w:r w:rsidR="00FB4F50">
        <w:rPr>
          <w:rFonts w:ascii="Times New Roman" w:hAnsi="Times New Roman" w:cs="Times New Roman"/>
          <w:sz w:val="24"/>
          <w:szCs w:val="24"/>
        </w:rPr>
        <w:t xml:space="preserve">indirectly </w:t>
      </w:r>
      <w:r w:rsidR="003B4915">
        <w:rPr>
          <w:rFonts w:ascii="Times New Roman" w:hAnsi="Times New Roman" w:cs="Times New Roman"/>
          <w:sz w:val="24"/>
          <w:szCs w:val="24"/>
        </w:rPr>
        <w:t>discriminated against on the basis of her sex</w:t>
      </w:r>
      <w:r w:rsidR="003B4915">
        <w:rPr>
          <w:rStyle w:val="FootnoteReference"/>
          <w:szCs w:val="24"/>
        </w:rPr>
        <w:footnoteReference w:id="25"/>
      </w:r>
      <w:r w:rsidR="004C285F">
        <w:rPr>
          <w:rFonts w:ascii="Times New Roman" w:hAnsi="Times New Roman" w:cs="Times New Roman"/>
          <w:sz w:val="24"/>
          <w:szCs w:val="24"/>
        </w:rPr>
        <w:t xml:space="preserve"> </w:t>
      </w:r>
      <w:r w:rsidR="00080AF7">
        <w:rPr>
          <w:rFonts w:ascii="Times New Roman" w:hAnsi="Times New Roman" w:cs="Times New Roman"/>
          <w:sz w:val="24"/>
          <w:szCs w:val="24"/>
        </w:rPr>
        <w:t xml:space="preserve">because, as a female, </w:t>
      </w:r>
      <w:r w:rsidR="00FE7A6B">
        <w:rPr>
          <w:rFonts w:ascii="Times New Roman" w:hAnsi="Times New Roman" w:cs="Times New Roman"/>
          <w:sz w:val="24"/>
          <w:szCs w:val="24"/>
        </w:rPr>
        <w:t xml:space="preserve">she is </w:t>
      </w:r>
      <w:r w:rsidR="002A4D02" w:rsidRPr="002329E8">
        <w:rPr>
          <w:rFonts w:ascii="Times New Roman" w:hAnsi="Times New Roman" w:cs="Times New Roman"/>
          <w:sz w:val="24"/>
          <w:szCs w:val="24"/>
        </w:rPr>
        <w:t xml:space="preserve">biologically limited in </w:t>
      </w:r>
      <w:r w:rsidR="00FE7A6B">
        <w:rPr>
          <w:rFonts w:ascii="Times New Roman" w:hAnsi="Times New Roman" w:cs="Times New Roman"/>
          <w:sz w:val="24"/>
          <w:szCs w:val="24"/>
        </w:rPr>
        <w:t>her</w:t>
      </w:r>
      <w:r w:rsidR="002A4D02" w:rsidRPr="002329E8">
        <w:rPr>
          <w:rFonts w:ascii="Times New Roman" w:hAnsi="Times New Roman" w:cs="Times New Roman"/>
          <w:sz w:val="24"/>
          <w:szCs w:val="24"/>
        </w:rPr>
        <w:t xml:space="preserve"> ability to become </w:t>
      </w:r>
      <w:r w:rsidR="00FE7A6B">
        <w:rPr>
          <w:rFonts w:ascii="Times New Roman" w:hAnsi="Times New Roman" w:cs="Times New Roman"/>
          <w:sz w:val="24"/>
          <w:szCs w:val="24"/>
        </w:rPr>
        <w:t xml:space="preserve">a </w:t>
      </w:r>
      <w:r w:rsidR="002A4D02" w:rsidRPr="002329E8">
        <w:rPr>
          <w:rFonts w:ascii="Times New Roman" w:hAnsi="Times New Roman" w:cs="Times New Roman"/>
          <w:sz w:val="24"/>
          <w:szCs w:val="24"/>
        </w:rPr>
        <w:t xml:space="preserve">genetic parent to </w:t>
      </w:r>
      <w:r w:rsidR="00D32F78">
        <w:rPr>
          <w:rFonts w:ascii="Times New Roman" w:hAnsi="Times New Roman" w:cs="Times New Roman"/>
          <w:sz w:val="24"/>
          <w:szCs w:val="24"/>
        </w:rPr>
        <w:t>a much greater extent tha</w:t>
      </w:r>
      <w:r w:rsidR="009C786E">
        <w:rPr>
          <w:rFonts w:ascii="Times New Roman" w:hAnsi="Times New Roman" w:cs="Times New Roman"/>
          <w:sz w:val="24"/>
          <w:szCs w:val="24"/>
        </w:rPr>
        <w:t>n</w:t>
      </w:r>
      <w:r w:rsidR="00D32F78">
        <w:rPr>
          <w:rFonts w:ascii="Times New Roman" w:hAnsi="Times New Roman" w:cs="Times New Roman"/>
          <w:sz w:val="24"/>
          <w:szCs w:val="24"/>
        </w:rPr>
        <w:t xml:space="preserve"> </w:t>
      </w:r>
      <w:r w:rsidR="00B575A1">
        <w:rPr>
          <w:rFonts w:ascii="Times New Roman" w:hAnsi="Times New Roman" w:cs="Times New Roman"/>
          <w:sz w:val="24"/>
          <w:szCs w:val="24"/>
        </w:rPr>
        <w:t xml:space="preserve">males </w:t>
      </w:r>
      <w:r w:rsidR="00043907">
        <w:rPr>
          <w:rFonts w:ascii="Times New Roman" w:hAnsi="Times New Roman" w:cs="Times New Roman"/>
          <w:sz w:val="24"/>
          <w:szCs w:val="24"/>
        </w:rPr>
        <w:t>in her situation</w:t>
      </w:r>
      <w:r w:rsidR="00D709DE">
        <w:rPr>
          <w:rFonts w:ascii="Times New Roman" w:hAnsi="Times New Roman" w:cs="Times New Roman"/>
          <w:sz w:val="24"/>
          <w:szCs w:val="24"/>
        </w:rPr>
        <w:t>.</w:t>
      </w:r>
      <w:r w:rsidR="002A4D02">
        <w:rPr>
          <w:rStyle w:val="FootnoteReference"/>
          <w:szCs w:val="24"/>
        </w:rPr>
        <w:footnoteReference w:id="26"/>
      </w:r>
      <w:r w:rsidR="00FE7A6B">
        <w:rPr>
          <w:rFonts w:ascii="Times New Roman" w:hAnsi="Times New Roman" w:cs="Times New Roman"/>
          <w:sz w:val="24"/>
          <w:szCs w:val="24"/>
        </w:rPr>
        <w:t xml:space="preserve"> </w:t>
      </w:r>
      <w:r w:rsidR="009C786E">
        <w:rPr>
          <w:rFonts w:ascii="Times New Roman" w:hAnsi="Times New Roman" w:cs="Times New Roman"/>
          <w:sz w:val="24"/>
          <w:szCs w:val="24"/>
        </w:rPr>
        <w:t>While his Honour</w:t>
      </w:r>
      <w:r w:rsidR="00470D96">
        <w:rPr>
          <w:rFonts w:ascii="Times New Roman" w:hAnsi="Times New Roman" w:cs="Times New Roman"/>
          <w:sz w:val="24"/>
          <w:szCs w:val="24"/>
        </w:rPr>
        <w:t xml:space="preserve"> found that the expansive construction </w:t>
      </w:r>
      <w:r w:rsidR="00553D04">
        <w:rPr>
          <w:rFonts w:ascii="Times New Roman" w:hAnsi="Times New Roman" w:cs="Times New Roman"/>
          <w:sz w:val="24"/>
          <w:szCs w:val="24"/>
        </w:rPr>
        <w:t>“ensures equality”</w:t>
      </w:r>
      <w:r w:rsidR="00470D96">
        <w:rPr>
          <w:rFonts w:ascii="Times New Roman" w:hAnsi="Times New Roman" w:cs="Times New Roman"/>
          <w:sz w:val="24"/>
          <w:szCs w:val="24"/>
        </w:rPr>
        <w:t xml:space="preserve">, </w:t>
      </w:r>
      <w:r w:rsidR="00A129EF">
        <w:rPr>
          <w:rFonts w:ascii="Times New Roman" w:hAnsi="Times New Roman" w:cs="Times New Roman"/>
          <w:sz w:val="24"/>
          <w:szCs w:val="24"/>
        </w:rPr>
        <w:t xml:space="preserve">there nevertheless remains </w:t>
      </w:r>
      <w:r w:rsidR="00365552">
        <w:rPr>
          <w:rFonts w:ascii="Times New Roman" w:hAnsi="Times New Roman" w:cs="Times New Roman"/>
          <w:sz w:val="24"/>
          <w:szCs w:val="24"/>
        </w:rPr>
        <w:t>discrimination of the Appellant</w:t>
      </w:r>
      <w:r w:rsidR="00CA58DC">
        <w:rPr>
          <w:rFonts w:ascii="Times New Roman" w:hAnsi="Times New Roman" w:cs="Times New Roman"/>
          <w:sz w:val="24"/>
          <w:szCs w:val="24"/>
        </w:rPr>
        <w:t xml:space="preserve">, in her ability to become a genetic parent, </w:t>
      </w:r>
      <w:r w:rsidR="001B2370">
        <w:rPr>
          <w:rFonts w:ascii="Times New Roman" w:hAnsi="Times New Roman" w:cs="Times New Roman"/>
          <w:sz w:val="24"/>
          <w:szCs w:val="24"/>
        </w:rPr>
        <w:t>because</w:t>
      </w:r>
      <w:r w:rsidR="00365552">
        <w:rPr>
          <w:rFonts w:ascii="Times New Roman" w:hAnsi="Times New Roman" w:cs="Times New Roman"/>
          <w:sz w:val="24"/>
          <w:szCs w:val="24"/>
        </w:rPr>
        <w:t xml:space="preserve"> as a female</w:t>
      </w:r>
      <w:r w:rsidR="005D033F">
        <w:rPr>
          <w:rFonts w:ascii="Times New Roman" w:hAnsi="Times New Roman" w:cs="Times New Roman"/>
          <w:sz w:val="24"/>
          <w:szCs w:val="24"/>
        </w:rPr>
        <w:t xml:space="preserve"> </w:t>
      </w:r>
      <w:r w:rsidR="00CA58DC">
        <w:rPr>
          <w:rFonts w:ascii="Times New Roman" w:hAnsi="Times New Roman" w:cs="Times New Roman"/>
          <w:sz w:val="24"/>
          <w:szCs w:val="24"/>
        </w:rPr>
        <w:t xml:space="preserve">with a limited reproductive window, </w:t>
      </w:r>
      <w:r w:rsidR="005D033F">
        <w:rPr>
          <w:rFonts w:ascii="Times New Roman" w:hAnsi="Times New Roman" w:cs="Times New Roman"/>
          <w:sz w:val="24"/>
          <w:szCs w:val="24"/>
        </w:rPr>
        <w:t>she cannot access egg freezing</w:t>
      </w:r>
      <w:r w:rsidR="001B2370">
        <w:rPr>
          <w:rFonts w:ascii="Times New Roman" w:hAnsi="Times New Roman" w:cs="Times New Roman"/>
          <w:sz w:val="24"/>
          <w:szCs w:val="24"/>
        </w:rPr>
        <w:t xml:space="preserve"> to preserve her ability to safety become a genetic parent post-release</w:t>
      </w:r>
      <w:r w:rsidR="00365552">
        <w:rPr>
          <w:rFonts w:ascii="Times New Roman" w:hAnsi="Times New Roman" w:cs="Times New Roman"/>
          <w:sz w:val="24"/>
          <w:szCs w:val="24"/>
        </w:rPr>
        <w:t xml:space="preserve">. </w:t>
      </w:r>
      <w:r w:rsidR="005D033F" w:rsidRPr="002329E8">
        <w:rPr>
          <w:rFonts w:ascii="Times New Roman" w:hAnsi="Times New Roman" w:cs="Times New Roman"/>
          <w:sz w:val="24"/>
          <w:szCs w:val="24"/>
        </w:rPr>
        <w:t xml:space="preserve">Pursuant to Article 12 of the Convention on the Elimination of All Forms of Discrimination against Women, “State Parties shall take all appropriate measures to eliminate discrimination against women in the field of health care in order to ensure, on a basis </w:t>
      </w:r>
      <w:r w:rsidR="005D033F" w:rsidRPr="002329E8">
        <w:rPr>
          <w:rFonts w:ascii="Times New Roman" w:hAnsi="Times New Roman" w:cs="Times New Roman"/>
          <w:sz w:val="24"/>
          <w:szCs w:val="24"/>
        </w:rPr>
        <w:lastRenderedPageBreak/>
        <w:t>of equality of men and women, access to health care services, including those related to family planning.”</w:t>
      </w:r>
      <w:r w:rsidR="0046026D">
        <w:rPr>
          <w:rStyle w:val="FootnoteReference"/>
          <w:szCs w:val="24"/>
        </w:rPr>
        <w:footnoteReference w:id="27"/>
      </w:r>
      <w:r w:rsidR="00C4388C">
        <w:t xml:space="preserve"> </w:t>
      </w:r>
      <w:r w:rsidR="002A4D02" w:rsidRPr="00C4388C">
        <w:rPr>
          <w:rFonts w:ascii="Times New Roman" w:hAnsi="Times New Roman" w:cs="Times New Roman"/>
          <w:sz w:val="24"/>
          <w:szCs w:val="24"/>
        </w:rPr>
        <w:t xml:space="preserve">In this regard, it has been recognised that: </w:t>
      </w:r>
    </w:p>
    <w:p w14:paraId="5C0D49D8" w14:textId="77777777" w:rsidR="002A4D02" w:rsidRPr="00207E23" w:rsidRDefault="002A4D02" w:rsidP="00C60063">
      <w:pPr>
        <w:pStyle w:val="NumberLevel1"/>
        <w:numPr>
          <w:ilvl w:val="0"/>
          <w:numId w:val="18"/>
        </w:numPr>
        <w:spacing w:before="120" w:after="240" w:line="360" w:lineRule="auto"/>
        <w:ind w:left="851" w:right="-285" w:hanging="567"/>
        <w:jc w:val="both"/>
        <w:rPr>
          <w:rFonts w:ascii="Times New Roman" w:hAnsi="Times New Roman" w:cs="Times New Roman"/>
          <w:i/>
          <w:iCs/>
          <w:sz w:val="24"/>
          <w:szCs w:val="24"/>
        </w:rPr>
      </w:pPr>
      <w:r>
        <w:rPr>
          <w:rFonts w:ascii="Times New Roman" w:hAnsi="Times New Roman" w:cs="Times New Roman"/>
          <w:sz w:val="24"/>
          <w:szCs w:val="24"/>
        </w:rPr>
        <w:t>“[g]ender equality requires that the health needs of women, different from those of men, be taken into account and appropriate services provided for women in accordance with their life cycles”;</w:t>
      </w:r>
      <w:r>
        <w:rPr>
          <w:rStyle w:val="FootnoteReference"/>
          <w:szCs w:val="24"/>
        </w:rPr>
        <w:footnoteReference w:id="28"/>
      </w:r>
      <w:r>
        <w:rPr>
          <w:rFonts w:ascii="Times New Roman" w:hAnsi="Times New Roman" w:cs="Times New Roman"/>
          <w:sz w:val="24"/>
          <w:szCs w:val="24"/>
        </w:rPr>
        <w:t xml:space="preserve"> </w:t>
      </w:r>
    </w:p>
    <w:p w14:paraId="04D6C93A" w14:textId="77777777" w:rsidR="002A4D02" w:rsidRPr="00A95E6C" w:rsidRDefault="002A4D02" w:rsidP="00C60063">
      <w:pPr>
        <w:pStyle w:val="NumberLevel1"/>
        <w:numPr>
          <w:ilvl w:val="0"/>
          <w:numId w:val="18"/>
        </w:numPr>
        <w:spacing w:before="120" w:after="240" w:line="360" w:lineRule="auto"/>
        <w:ind w:left="851" w:right="-285" w:hanging="567"/>
        <w:jc w:val="both"/>
        <w:rPr>
          <w:rFonts w:ascii="Times New Roman" w:hAnsi="Times New Roman" w:cs="Times New Roman"/>
          <w:i/>
          <w:iCs/>
          <w:sz w:val="24"/>
          <w:szCs w:val="24"/>
        </w:rPr>
      </w:pPr>
      <w:r>
        <w:rPr>
          <w:rFonts w:ascii="Times New Roman" w:hAnsi="Times New Roman" w:cs="Times New Roman"/>
          <w:sz w:val="24"/>
          <w:szCs w:val="24"/>
        </w:rPr>
        <w:t xml:space="preserve"> “[s]eemingly neutral laws, policies and practices can perpetuate already existing gender inequalities and discrimination against women. Substantive equality requires that laws, policies and practices do not maintain, but rather alleviate, the inherent disadvantage that women experience in exercising their right to sexual and reproductive health.”</w:t>
      </w:r>
      <w:r>
        <w:rPr>
          <w:rStyle w:val="FootnoteReference"/>
          <w:szCs w:val="24"/>
        </w:rPr>
        <w:footnoteReference w:id="29"/>
      </w:r>
    </w:p>
    <w:p w14:paraId="4C28AC19" w14:textId="5BBBCFBF" w:rsidR="00651FE3" w:rsidRDefault="00A01B77" w:rsidP="003E4324">
      <w:pPr>
        <w:pStyle w:val="NumberLevel1"/>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The equal application of </w:t>
      </w:r>
      <w:r w:rsidR="00E05A23">
        <w:rPr>
          <w:rFonts w:ascii="Times New Roman" w:hAnsi="Times New Roman" w:cs="Times New Roman"/>
          <w:sz w:val="24"/>
          <w:szCs w:val="24"/>
        </w:rPr>
        <w:t>a</w:t>
      </w:r>
      <w:r w:rsidR="005E3D85">
        <w:rPr>
          <w:rFonts w:ascii="Times New Roman" w:hAnsi="Times New Roman" w:cs="Times New Roman"/>
          <w:sz w:val="24"/>
          <w:szCs w:val="24"/>
        </w:rPr>
        <w:t xml:space="preserve"> blanket </w:t>
      </w:r>
      <w:r w:rsidR="00FC297E">
        <w:rPr>
          <w:rFonts w:ascii="Times New Roman" w:hAnsi="Times New Roman" w:cs="Times New Roman"/>
          <w:sz w:val="24"/>
          <w:szCs w:val="24"/>
        </w:rPr>
        <w:t xml:space="preserve">prohibition </w:t>
      </w:r>
      <w:r w:rsidR="007B5965">
        <w:rPr>
          <w:rFonts w:ascii="Times New Roman" w:hAnsi="Times New Roman" w:cs="Times New Roman"/>
          <w:sz w:val="24"/>
          <w:szCs w:val="24"/>
        </w:rPr>
        <w:t xml:space="preserve">on prisoners </w:t>
      </w:r>
      <w:r w:rsidR="00FC297E">
        <w:rPr>
          <w:rFonts w:ascii="Times New Roman" w:hAnsi="Times New Roman" w:cs="Times New Roman"/>
          <w:sz w:val="24"/>
          <w:szCs w:val="24"/>
        </w:rPr>
        <w:t>engag</w:t>
      </w:r>
      <w:r w:rsidR="007B5965">
        <w:rPr>
          <w:rFonts w:ascii="Times New Roman" w:hAnsi="Times New Roman" w:cs="Times New Roman"/>
          <w:sz w:val="24"/>
          <w:szCs w:val="24"/>
        </w:rPr>
        <w:t>ing</w:t>
      </w:r>
      <w:r w:rsidR="00FC297E">
        <w:rPr>
          <w:rFonts w:ascii="Times New Roman" w:hAnsi="Times New Roman" w:cs="Times New Roman"/>
          <w:sz w:val="24"/>
          <w:szCs w:val="24"/>
        </w:rPr>
        <w:t xml:space="preserve"> in</w:t>
      </w:r>
      <w:r w:rsidR="00B47A15">
        <w:rPr>
          <w:rFonts w:ascii="Times New Roman" w:hAnsi="Times New Roman" w:cs="Times New Roman"/>
          <w:sz w:val="24"/>
          <w:szCs w:val="24"/>
        </w:rPr>
        <w:t xml:space="preserve"> both</w:t>
      </w:r>
      <w:r w:rsidR="00FC297E">
        <w:rPr>
          <w:rFonts w:ascii="Times New Roman" w:hAnsi="Times New Roman" w:cs="Times New Roman"/>
          <w:sz w:val="24"/>
          <w:szCs w:val="24"/>
        </w:rPr>
        <w:t xml:space="preserve"> “egg freezing” </w:t>
      </w:r>
      <w:r w:rsidR="00B47A15">
        <w:rPr>
          <w:rFonts w:ascii="Times New Roman" w:hAnsi="Times New Roman" w:cs="Times New Roman"/>
          <w:sz w:val="24"/>
          <w:szCs w:val="24"/>
        </w:rPr>
        <w:t>and “sperm freezing”</w:t>
      </w:r>
      <w:r w:rsidR="004C5FA6">
        <w:rPr>
          <w:rFonts w:ascii="Times New Roman" w:hAnsi="Times New Roman" w:cs="Times New Roman"/>
          <w:sz w:val="24"/>
          <w:szCs w:val="24"/>
        </w:rPr>
        <w:t>,</w:t>
      </w:r>
      <w:r w:rsidR="00FC297E">
        <w:rPr>
          <w:rFonts w:ascii="Times New Roman" w:hAnsi="Times New Roman" w:cs="Times New Roman"/>
          <w:sz w:val="24"/>
          <w:szCs w:val="24"/>
        </w:rPr>
        <w:t xml:space="preserve"> is</w:t>
      </w:r>
      <w:r w:rsidR="00E53216">
        <w:rPr>
          <w:rFonts w:ascii="Times New Roman" w:hAnsi="Times New Roman" w:cs="Times New Roman"/>
          <w:sz w:val="24"/>
          <w:szCs w:val="24"/>
        </w:rPr>
        <w:t xml:space="preserve"> indirectly discriminatory against </w:t>
      </w:r>
      <w:r w:rsidR="00203A61">
        <w:rPr>
          <w:rFonts w:ascii="Times New Roman" w:hAnsi="Times New Roman" w:cs="Times New Roman"/>
          <w:sz w:val="24"/>
          <w:szCs w:val="24"/>
        </w:rPr>
        <w:t xml:space="preserve">female prisoners of </w:t>
      </w:r>
      <w:r w:rsidR="007A528A">
        <w:rPr>
          <w:rFonts w:ascii="Times New Roman" w:hAnsi="Times New Roman" w:cs="Times New Roman"/>
          <w:sz w:val="24"/>
          <w:szCs w:val="24"/>
        </w:rPr>
        <w:t>childbearing</w:t>
      </w:r>
      <w:r w:rsidR="00203A61">
        <w:rPr>
          <w:rFonts w:ascii="Times New Roman" w:hAnsi="Times New Roman" w:cs="Times New Roman"/>
          <w:sz w:val="24"/>
          <w:szCs w:val="24"/>
        </w:rPr>
        <w:t xml:space="preserve"> age</w:t>
      </w:r>
      <w:r w:rsidR="004C5FA6">
        <w:rPr>
          <w:rFonts w:ascii="Times New Roman" w:hAnsi="Times New Roman" w:cs="Times New Roman"/>
          <w:sz w:val="24"/>
          <w:szCs w:val="24"/>
        </w:rPr>
        <w:t xml:space="preserve"> because it disproportionately impacts women</w:t>
      </w:r>
      <w:r w:rsidR="0097702D">
        <w:rPr>
          <w:rFonts w:ascii="Times New Roman" w:hAnsi="Times New Roman" w:cs="Times New Roman"/>
          <w:sz w:val="24"/>
          <w:szCs w:val="24"/>
        </w:rPr>
        <w:t xml:space="preserve"> due to their biological reproductive capabilities</w:t>
      </w:r>
      <w:r w:rsidR="00203A61">
        <w:rPr>
          <w:rFonts w:ascii="Times New Roman" w:hAnsi="Times New Roman" w:cs="Times New Roman"/>
          <w:sz w:val="24"/>
          <w:szCs w:val="24"/>
        </w:rPr>
        <w:t>.</w:t>
      </w:r>
      <w:r w:rsidR="00434A38">
        <w:rPr>
          <w:rFonts w:ascii="Times New Roman" w:hAnsi="Times New Roman" w:cs="Times New Roman"/>
          <w:sz w:val="24"/>
          <w:szCs w:val="24"/>
        </w:rPr>
        <w:t xml:space="preserve"> </w:t>
      </w:r>
      <w:r w:rsidR="00246AA5">
        <w:rPr>
          <w:rFonts w:ascii="Times New Roman" w:hAnsi="Times New Roman" w:cs="Times New Roman"/>
          <w:sz w:val="24"/>
          <w:szCs w:val="24"/>
        </w:rPr>
        <w:t>The Respondent’s submission (at ROS [80])</w:t>
      </w:r>
      <w:r w:rsidR="004C6A79">
        <w:rPr>
          <w:rFonts w:ascii="Times New Roman" w:hAnsi="Times New Roman" w:cs="Times New Roman"/>
          <w:sz w:val="24"/>
          <w:szCs w:val="24"/>
        </w:rPr>
        <w:t xml:space="preserve"> </w:t>
      </w:r>
      <w:r w:rsidR="003220A2">
        <w:rPr>
          <w:rFonts w:ascii="Times New Roman" w:hAnsi="Times New Roman" w:cs="Times New Roman"/>
          <w:sz w:val="24"/>
          <w:szCs w:val="24"/>
        </w:rPr>
        <w:t>that “the Appellant’s construction does not result in a fair</w:t>
      </w:r>
      <w:r w:rsidR="00B44AFA">
        <w:rPr>
          <w:rFonts w:ascii="Times New Roman" w:hAnsi="Times New Roman" w:cs="Times New Roman"/>
          <w:sz w:val="24"/>
          <w:szCs w:val="24"/>
        </w:rPr>
        <w:t>er</w:t>
      </w:r>
      <w:r w:rsidR="00BF4BEE">
        <w:rPr>
          <w:rFonts w:ascii="Times New Roman" w:hAnsi="Times New Roman" w:cs="Times New Roman"/>
          <w:sz w:val="24"/>
          <w:szCs w:val="24"/>
        </w:rPr>
        <w:t xml:space="preserve">, less discriminatory application of the prohibition to those in custody” cannot be maintained. </w:t>
      </w:r>
      <w:r w:rsidR="00434A38">
        <w:rPr>
          <w:rFonts w:ascii="Times New Roman" w:hAnsi="Times New Roman" w:cs="Times New Roman"/>
          <w:sz w:val="24"/>
          <w:szCs w:val="24"/>
        </w:rPr>
        <w:t xml:space="preserve">The </w:t>
      </w:r>
      <w:r w:rsidR="008A6D2E">
        <w:rPr>
          <w:rFonts w:ascii="Times New Roman" w:hAnsi="Times New Roman" w:cs="Times New Roman"/>
          <w:sz w:val="24"/>
          <w:szCs w:val="24"/>
        </w:rPr>
        <w:t>submission</w:t>
      </w:r>
      <w:r w:rsidR="00923A17">
        <w:rPr>
          <w:rFonts w:ascii="Times New Roman" w:hAnsi="Times New Roman" w:cs="Times New Roman"/>
          <w:sz w:val="24"/>
          <w:szCs w:val="24"/>
        </w:rPr>
        <w:t>s</w:t>
      </w:r>
      <w:r w:rsidR="008A6D2E">
        <w:rPr>
          <w:rFonts w:ascii="Times New Roman" w:hAnsi="Times New Roman" w:cs="Times New Roman"/>
          <w:sz w:val="24"/>
          <w:szCs w:val="24"/>
        </w:rPr>
        <w:t xml:space="preserve"> made by the Attorney-General at OAA-G </w:t>
      </w:r>
      <w:r w:rsidR="00005869">
        <w:rPr>
          <w:rFonts w:ascii="Times New Roman" w:hAnsi="Times New Roman" w:cs="Times New Roman"/>
          <w:sz w:val="24"/>
          <w:szCs w:val="24"/>
        </w:rPr>
        <w:t>[34]-</w:t>
      </w:r>
      <w:r w:rsidR="008A6D2E">
        <w:rPr>
          <w:rFonts w:ascii="Times New Roman" w:hAnsi="Times New Roman" w:cs="Times New Roman"/>
          <w:sz w:val="24"/>
          <w:szCs w:val="24"/>
        </w:rPr>
        <w:t>[36]</w:t>
      </w:r>
      <w:r w:rsidR="00D669DC">
        <w:rPr>
          <w:rFonts w:ascii="Times New Roman" w:hAnsi="Times New Roman" w:cs="Times New Roman"/>
          <w:sz w:val="24"/>
          <w:szCs w:val="24"/>
        </w:rPr>
        <w:t xml:space="preserve"> concern discrimination on the basis of prisoner status, </w:t>
      </w:r>
      <w:r w:rsidR="00FC5711">
        <w:rPr>
          <w:rFonts w:ascii="Times New Roman" w:hAnsi="Times New Roman" w:cs="Times New Roman"/>
          <w:sz w:val="24"/>
          <w:szCs w:val="24"/>
        </w:rPr>
        <w:t>not sex</w:t>
      </w:r>
      <w:r w:rsidR="00F10995">
        <w:rPr>
          <w:rFonts w:ascii="Times New Roman" w:hAnsi="Times New Roman" w:cs="Times New Roman"/>
          <w:sz w:val="24"/>
          <w:szCs w:val="24"/>
        </w:rPr>
        <w:t xml:space="preserve"> and </w:t>
      </w:r>
      <w:r w:rsidR="00005869">
        <w:rPr>
          <w:rFonts w:ascii="Times New Roman" w:hAnsi="Times New Roman" w:cs="Times New Roman"/>
          <w:sz w:val="24"/>
          <w:szCs w:val="24"/>
        </w:rPr>
        <w:t>are</w:t>
      </w:r>
      <w:r w:rsidR="00F10995">
        <w:rPr>
          <w:rFonts w:ascii="Times New Roman" w:hAnsi="Times New Roman" w:cs="Times New Roman"/>
          <w:sz w:val="24"/>
          <w:szCs w:val="24"/>
        </w:rPr>
        <w:t xml:space="preserve"> therefore </w:t>
      </w:r>
      <w:r w:rsidR="00923A17">
        <w:rPr>
          <w:rFonts w:ascii="Times New Roman" w:hAnsi="Times New Roman" w:cs="Times New Roman"/>
          <w:sz w:val="24"/>
          <w:szCs w:val="24"/>
        </w:rPr>
        <w:t>not to the point</w:t>
      </w:r>
      <w:r w:rsidR="00FC5711">
        <w:rPr>
          <w:rFonts w:ascii="Times New Roman" w:hAnsi="Times New Roman" w:cs="Times New Roman"/>
          <w:sz w:val="24"/>
          <w:szCs w:val="24"/>
        </w:rPr>
        <w:t xml:space="preserve">. That some men may also have a desire to freeze their sperm </w:t>
      </w:r>
      <w:r w:rsidR="00F05363">
        <w:rPr>
          <w:rFonts w:ascii="Times New Roman" w:hAnsi="Times New Roman" w:cs="Times New Roman"/>
          <w:sz w:val="24"/>
          <w:szCs w:val="24"/>
        </w:rPr>
        <w:t xml:space="preserve">as a consequences of </w:t>
      </w:r>
      <w:r w:rsidR="00CD6FF0">
        <w:rPr>
          <w:rFonts w:ascii="Times New Roman" w:hAnsi="Times New Roman" w:cs="Times New Roman"/>
          <w:sz w:val="24"/>
          <w:szCs w:val="24"/>
        </w:rPr>
        <w:t xml:space="preserve">individual </w:t>
      </w:r>
      <w:r w:rsidR="00DC2498">
        <w:rPr>
          <w:rFonts w:ascii="Times New Roman" w:hAnsi="Times New Roman" w:cs="Times New Roman"/>
          <w:i/>
          <w:iCs/>
          <w:sz w:val="24"/>
          <w:szCs w:val="24"/>
        </w:rPr>
        <w:t>differences</w:t>
      </w:r>
      <w:r w:rsidR="00F05363">
        <w:rPr>
          <w:rFonts w:ascii="Times New Roman" w:hAnsi="Times New Roman" w:cs="Times New Roman"/>
          <w:i/>
          <w:iCs/>
          <w:sz w:val="24"/>
          <w:szCs w:val="24"/>
        </w:rPr>
        <w:t xml:space="preserve"> </w:t>
      </w:r>
      <w:r w:rsidR="00CD6FF0">
        <w:rPr>
          <w:rFonts w:ascii="Times New Roman" w:hAnsi="Times New Roman" w:cs="Times New Roman"/>
          <w:sz w:val="24"/>
          <w:szCs w:val="24"/>
        </w:rPr>
        <w:t>in their ability to safely procreate post-release</w:t>
      </w:r>
      <w:r w:rsidR="00DE2151">
        <w:rPr>
          <w:rFonts w:ascii="Times New Roman" w:hAnsi="Times New Roman" w:cs="Times New Roman"/>
          <w:sz w:val="24"/>
          <w:szCs w:val="24"/>
        </w:rPr>
        <w:t>,</w:t>
      </w:r>
      <w:r w:rsidR="00E27F23">
        <w:rPr>
          <w:rFonts w:ascii="Times New Roman" w:hAnsi="Times New Roman" w:cs="Times New Roman"/>
          <w:sz w:val="24"/>
          <w:szCs w:val="24"/>
        </w:rPr>
        <w:t xml:space="preserve"> is not the equivalent of </w:t>
      </w:r>
      <w:r w:rsidR="002D3675">
        <w:rPr>
          <w:rFonts w:ascii="Times New Roman" w:hAnsi="Times New Roman" w:cs="Times New Roman"/>
          <w:sz w:val="24"/>
          <w:szCs w:val="24"/>
        </w:rPr>
        <w:t xml:space="preserve">the </w:t>
      </w:r>
      <w:r w:rsidR="00C822D8">
        <w:rPr>
          <w:rFonts w:ascii="Times New Roman" w:hAnsi="Times New Roman" w:cs="Times New Roman"/>
          <w:i/>
          <w:iCs/>
          <w:sz w:val="24"/>
          <w:szCs w:val="24"/>
        </w:rPr>
        <w:t xml:space="preserve">discrimination </w:t>
      </w:r>
      <w:r w:rsidR="00C822D8">
        <w:rPr>
          <w:rFonts w:ascii="Times New Roman" w:hAnsi="Times New Roman" w:cs="Times New Roman"/>
          <w:sz w:val="24"/>
          <w:szCs w:val="24"/>
        </w:rPr>
        <w:t xml:space="preserve">arising from unfair treatment </w:t>
      </w:r>
      <w:r w:rsidR="00815408">
        <w:rPr>
          <w:rFonts w:ascii="Times New Roman" w:hAnsi="Times New Roman" w:cs="Times New Roman"/>
          <w:sz w:val="24"/>
          <w:szCs w:val="24"/>
        </w:rPr>
        <w:t xml:space="preserve">resulting from the primary judge’s interpretation of s 22(1) of the CS Act </w:t>
      </w:r>
      <w:r w:rsidR="002D3675">
        <w:rPr>
          <w:rFonts w:ascii="Times New Roman" w:hAnsi="Times New Roman" w:cs="Times New Roman"/>
          <w:sz w:val="24"/>
          <w:szCs w:val="24"/>
        </w:rPr>
        <w:t>based on</w:t>
      </w:r>
      <w:r w:rsidR="00C822D8">
        <w:rPr>
          <w:rFonts w:ascii="Times New Roman" w:hAnsi="Times New Roman" w:cs="Times New Roman"/>
          <w:sz w:val="24"/>
          <w:szCs w:val="24"/>
        </w:rPr>
        <w:t xml:space="preserve"> the characteristic of sex.</w:t>
      </w:r>
      <w:r w:rsidR="00C750EC">
        <w:rPr>
          <w:rFonts w:ascii="Times New Roman" w:hAnsi="Times New Roman" w:cs="Times New Roman"/>
          <w:sz w:val="24"/>
          <w:szCs w:val="24"/>
        </w:rPr>
        <w:t xml:space="preserve"> </w:t>
      </w:r>
    </w:p>
    <w:p w14:paraId="08F2C8F8" w14:textId="74EB45F2" w:rsidR="009D215D" w:rsidRDefault="009D215D" w:rsidP="003E4324">
      <w:pPr>
        <w:pStyle w:val="NumberLevel1"/>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Accordingly, </w:t>
      </w:r>
      <w:r w:rsidR="00B50FB4">
        <w:rPr>
          <w:rFonts w:ascii="Times New Roman" w:hAnsi="Times New Roman" w:cs="Times New Roman"/>
          <w:sz w:val="24"/>
          <w:szCs w:val="24"/>
        </w:rPr>
        <w:t xml:space="preserve">the Court ought to be satisfied that the right in s 37(1) HR Act is engaged. </w:t>
      </w:r>
    </w:p>
    <w:p w14:paraId="3069AE8F" w14:textId="7850BB26" w:rsidR="00EB3771" w:rsidRDefault="00EB3771" w:rsidP="003E4324">
      <w:pPr>
        <w:pStyle w:val="NumberLevel1"/>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Section 30 of the HR Act relevantly provides: </w:t>
      </w:r>
    </w:p>
    <w:p w14:paraId="615A7372" w14:textId="77777777" w:rsidR="00EB3771" w:rsidRPr="00C32F97" w:rsidRDefault="00EB3771" w:rsidP="00287756">
      <w:pPr>
        <w:pStyle w:val="NumberLevel1"/>
        <w:numPr>
          <w:ilvl w:val="0"/>
          <w:numId w:val="0"/>
        </w:numPr>
        <w:spacing w:before="120" w:after="240" w:line="240" w:lineRule="auto"/>
        <w:ind w:left="284" w:right="-285"/>
        <w:jc w:val="both"/>
        <w:rPr>
          <w:rFonts w:ascii="Times New Roman" w:hAnsi="Times New Roman" w:cs="Times New Roman"/>
          <w:b/>
          <w:bCs/>
        </w:rPr>
      </w:pPr>
      <w:r w:rsidRPr="00C32F97">
        <w:rPr>
          <w:rFonts w:ascii="Times New Roman" w:hAnsi="Times New Roman" w:cs="Times New Roman"/>
          <w:b/>
          <w:bCs/>
        </w:rPr>
        <w:t>30</w:t>
      </w:r>
      <w:r w:rsidRPr="00C32F97">
        <w:rPr>
          <w:rFonts w:ascii="Times New Roman" w:hAnsi="Times New Roman" w:cs="Times New Roman"/>
          <w:b/>
          <w:bCs/>
        </w:rPr>
        <w:tab/>
        <w:t>Humane treatment when deprived of liberty</w:t>
      </w:r>
    </w:p>
    <w:p w14:paraId="660BD1E6" w14:textId="16A7E7C6" w:rsidR="00EB3771" w:rsidRPr="00C32F97" w:rsidRDefault="00EB3771" w:rsidP="00287756">
      <w:pPr>
        <w:pStyle w:val="NumberLevel1"/>
        <w:numPr>
          <w:ilvl w:val="0"/>
          <w:numId w:val="0"/>
        </w:numPr>
        <w:spacing w:before="120" w:after="240" w:line="240" w:lineRule="auto"/>
        <w:ind w:left="284" w:right="-285"/>
        <w:jc w:val="both"/>
        <w:rPr>
          <w:rFonts w:ascii="Times New Roman" w:hAnsi="Times New Roman" w:cs="Times New Roman"/>
        </w:rPr>
      </w:pPr>
      <w:r w:rsidRPr="00C32F97">
        <w:rPr>
          <w:rFonts w:ascii="Times New Roman" w:hAnsi="Times New Roman" w:cs="Times New Roman"/>
        </w:rPr>
        <w:tab/>
        <w:t>(1)</w:t>
      </w:r>
      <w:r w:rsidRPr="00C32F97">
        <w:rPr>
          <w:rFonts w:ascii="Times New Roman" w:hAnsi="Times New Roman" w:cs="Times New Roman"/>
        </w:rPr>
        <w:tab/>
        <w:t xml:space="preserve">All persons deprived of liberty must be treated with humanity and with </w:t>
      </w:r>
      <w:r w:rsidRPr="00C32F97">
        <w:rPr>
          <w:rFonts w:ascii="Times New Roman" w:hAnsi="Times New Roman" w:cs="Times New Roman"/>
        </w:rPr>
        <w:tab/>
      </w:r>
      <w:r w:rsidRPr="00C32F97">
        <w:rPr>
          <w:rFonts w:ascii="Times New Roman" w:hAnsi="Times New Roman" w:cs="Times New Roman"/>
        </w:rPr>
        <w:tab/>
      </w:r>
      <w:r w:rsidRPr="00C32F97">
        <w:rPr>
          <w:rFonts w:ascii="Times New Roman" w:hAnsi="Times New Roman" w:cs="Times New Roman"/>
        </w:rPr>
        <w:tab/>
      </w:r>
      <w:r>
        <w:rPr>
          <w:rFonts w:ascii="Times New Roman" w:hAnsi="Times New Roman" w:cs="Times New Roman"/>
        </w:rPr>
        <w:tab/>
      </w:r>
      <w:r w:rsidRPr="00C32F97">
        <w:rPr>
          <w:rFonts w:ascii="Times New Roman" w:hAnsi="Times New Roman" w:cs="Times New Roman"/>
        </w:rPr>
        <w:t xml:space="preserve">respect for the inherent dignity of the human person. </w:t>
      </w:r>
    </w:p>
    <w:p w14:paraId="1E8939CD" w14:textId="600AEA28" w:rsidR="00DB793D" w:rsidRPr="00B22BFF" w:rsidRDefault="0011362F" w:rsidP="00B22BFF">
      <w:pPr>
        <w:pStyle w:val="NumberLevel1"/>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lastRenderedPageBreak/>
        <w:t xml:space="preserve">The question </w:t>
      </w:r>
      <w:r w:rsidR="006A2CA7">
        <w:rPr>
          <w:rFonts w:ascii="Times New Roman" w:hAnsi="Times New Roman" w:cs="Times New Roman"/>
          <w:sz w:val="24"/>
          <w:szCs w:val="24"/>
        </w:rPr>
        <w:t xml:space="preserve">of construction </w:t>
      </w:r>
      <w:r>
        <w:rPr>
          <w:rFonts w:ascii="Times New Roman" w:hAnsi="Times New Roman" w:cs="Times New Roman"/>
          <w:sz w:val="24"/>
          <w:szCs w:val="24"/>
        </w:rPr>
        <w:t>aris</w:t>
      </w:r>
      <w:r w:rsidR="00474D65">
        <w:rPr>
          <w:rFonts w:ascii="Times New Roman" w:hAnsi="Times New Roman" w:cs="Times New Roman"/>
          <w:sz w:val="24"/>
          <w:szCs w:val="24"/>
        </w:rPr>
        <w:t>es</w:t>
      </w:r>
      <w:r>
        <w:rPr>
          <w:rFonts w:ascii="Times New Roman" w:hAnsi="Times New Roman" w:cs="Times New Roman"/>
          <w:sz w:val="24"/>
          <w:szCs w:val="24"/>
        </w:rPr>
        <w:t xml:space="preserve"> in this appeal </w:t>
      </w:r>
      <w:r w:rsidR="00A74EFA">
        <w:rPr>
          <w:rFonts w:ascii="Times New Roman" w:hAnsi="Times New Roman" w:cs="Times New Roman"/>
          <w:sz w:val="24"/>
          <w:szCs w:val="24"/>
        </w:rPr>
        <w:t xml:space="preserve">because </w:t>
      </w:r>
      <w:r w:rsidR="00620F74">
        <w:rPr>
          <w:rFonts w:ascii="Times New Roman" w:hAnsi="Times New Roman" w:cs="Times New Roman"/>
          <w:sz w:val="24"/>
          <w:szCs w:val="24"/>
        </w:rPr>
        <w:t>the Appellant is a prisoner and is</w:t>
      </w:r>
      <w:r w:rsidR="00A74EFA">
        <w:rPr>
          <w:rFonts w:ascii="Times New Roman" w:hAnsi="Times New Roman" w:cs="Times New Roman"/>
          <w:sz w:val="24"/>
          <w:szCs w:val="24"/>
        </w:rPr>
        <w:t xml:space="preserve"> deprived of liberty. </w:t>
      </w:r>
      <w:r w:rsidR="00DB793D" w:rsidRPr="00B22BFF">
        <w:rPr>
          <w:rFonts w:ascii="Times New Roman" w:hAnsi="Times New Roman" w:cs="Times New Roman"/>
          <w:sz w:val="24"/>
          <w:szCs w:val="24"/>
        </w:rPr>
        <w:t>Accordingly, the Court ought to be satisfied that the right in s 30(1) HR Act is engaged</w:t>
      </w:r>
      <w:r w:rsidR="00A55FC4" w:rsidRPr="00B22BFF">
        <w:rPr>
          <w:rFonts w:ascii="Times New Roman" w:hAnsi="Times New Roman" w:cs="Times New Roman"/>
          <w:sz w:val="24"/>
          <w:szCs w:val="24"/>
        </w:rPr>
        <w:t xml:space="preserve"> as it is </w:t>
      </w:r>
      <w:r w:rsidR="009206B9" w:rsidRPr="00B22BFF">
        <w:rPr>
          <w:rFonts w:ascii="Times New Roman" w:hAnsi="Times New Roman" w:cs="Times New Roman"/>
          <w:sz w:val="24"/>
          <w:szCs w:val="24"/>
        </w:rPr>
        <w:t xml:space="preserve">potentially </w:t>
      </w:r>
      <w:r w:rsidR="00A55FC4" w:rsidRPr="00B22BFF">
        <w:rPr>
          <w:rFonts w:ascii="Times New Roman" w:hAnsi="Times New Roman" w:cs="Times New Roman"/>
          <w:sz w:val="24"/>
          <w:szCs w:val="24"/>
        </w:rPr>
        <w:t xml:space="preserve">limited </w:t>
      </w:r>
      <w:r w:rsidR="00BB597F" w:rsidRPr="00B22BFF">
        <w:rPr>
          <w:rFonts w:ascii="Times New Roman" w:hAnsi="Times New Roman" w:cs="Times New Roman"/>
          <w:sz w:val="24"/>
          <w:szCs w:val="24"/>
        </w:rPr>
        <w:t xml:space="preserve">by </w:t>
      </w:r>
      <w:r w:rsidR="00577E60" w:rsidRPr="00B22BFF">
        <w:rPr>
          <w:rFonts w:ascii="Times New Roman" w:hAnsi="Times New Roman" w:cs="Times New Roman"/>
          <w:sz w:val="24"/>
          <w:szCs w:val="24"/>
        </w:rPr>
        <w:t>the restriction imposed by</w:t>
      </w:r>
      <w:r w:rsidR="00BB597F" w:rsidRPr="00B22BFF">
        <w:rPr>
          <w:rFonts w:ascii="Times New Roman" w:hAnsi="Times New Roman" w:cs="Times New Roman"/>
          <w:sz w:val="24"/>
          <w:szCs w:val="24"/>
        </w:rPr>
        <w:t xml:space="preserve"> s 22(1)</w:t>
      </w:r>
      <w:r w:rsidR="00DB793D" w:rsidRPr="00B22BFF">
        <w:rPr>
          <w:rFonts w:ascii="Times New Roman" w:hAnsi="Times New Roman" w:cs="Times New Roman"/>
          <w:sz w:val="24"/>
          <w:szCs w:val="24"/>
        </w:rPr>
        <w:t xml:space="preserve">. </w:t>
      </w:r>
    </w:p>
    <w:p w14:paraId="10861E42" w14:textId="5123108C" w:rsidR="009B7F83" w:rsidRDefault="00A35436" w:rsidP="003E4324">
      <w:pPr>
        <w:pStyle w:val="NumberLevel1"/>
        <w:numPr>
          <w:ilvl w:val="0"/>
          <w:numId w:val="0"/>
        </w:numPr>
        <w:spacing w:before="120" w:after="240" w:line="360" w:lineRule="auto"/>
        <w:ind w:left="284" w:right="-285" w:hanging="568"/>
        <w:jc w:val="both"/>
        <w:rPr>
          <w:rFonts w:ascii="Times New Roman" w:hAnsi="Times New Roman" w:cs="Times New Roman"/>
          <w:sz w:val="24"/>
          <w:szCs w:val="24"/>
        </w:rPr>
      </w:pPr>
      <w:r w:rsidRPr="00807B6C">
        <w:rPr>
          <w:rFonts w:ascii="Times New Roman" w:hAnsi="Times New Roman" w:cs="Times New Roman"/>
          <w:b/>
          <w:bCs/>
          <w:sz w:val="24"/>
          <w:szCs w:val="24"/>
          <w:u w:val="single"/>
        </w:rPr>
        <w:t>Limitation</w:t>
      </w:r>
      <w:r>
        <w:rPr>
          <w:rFonts w:ascii="Times New Roman" w:hAnsi="Times New Roman" w:cs="Times New Roman"/>
          <w:b/>
          <w:bCs/>
          <w:sz w:val="24"/>
          <w:szCs w:val="24"/>
        </w:rPr>
        <w:t xml:space="preserve"> on the s 30 and s 37</w:t>
      </w:r>
      <w:r w:rsidR="00A3726F">
        <w:rPr>
          <w:rFonts w:ascii="Times New Roman" w:hAnsi="Times New Roman" w:cs="Times New Roman"/>
          <w:b/>
          <w:bCs/>
          <w:sz w:val="24"/>
          <w:szCs w:val="24"/>
        </w:rPr>
        <w:t xml:space="preserve"> right</w:t>
      </w:r>
      <w:r w:rsidR="006573D2">
        <w:rPr>
          <w:rFonts w:ascii="Times New Roman" w:hAnsi="Times New Roman" w:cs="Times New Roman"/>
          <w:b/>
          <w:bCs/>
          <w:sz w:val="24"/>
          <w:szCs w:val="24"/>
        </w:rPr>
        <w:t>s</w:t>
      </w:r>
      <w:r w:rsidR="00AE5202">
        <w:rPr>
          <w:rFonts w:ascii="Times New Roman" w:hAnsi="Times New Roman" w:cs="Times New Roman"/>
          <w:sz w:val="24"/>
          <w:szCs w:val="24"/>
        </w:rPr>
        <w:t xml:space="preserve"> </w:t>
      </w:r>
    </w:p>
    <w:p w14:paraId="4312660D" w14:textId="469E34C2" w:rsidR="00DF0895" w:rsidRDefault="00DF0895" w:rsidP="003E4324">
      <w:pPr>
        <w:pStyle w:val="NumberLevel1"/>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A human right will be limited if limitations or restrictions are applied to </w:t>
      </w:r>
      <w:r w:rsidR="00F64F91">
        <w:rPr>
          <w:rFonts w:ascii="Times New Roman" w:hAnsi="Times New Roman" w:cs="Times New Roman"/>
          <w:sz w:val="24"/>
          <w:szCs w:val="24"/>
        </w:rPr>
        <w:t xml:space="preserve">a right </w:t>
      </w:r>
      <w:r>
        <w:rPr>
          <w:rFonts w:ascii="Times New Roman" w:hAnsi="Times New Roman" w:cs="Times New Roman"/>
          <w:sz w:val="24"/>
          <w:szCs w:val="24"/>
        </w:rPr>
        <w:t>or there is interference with the human rights of a person.</w:t>
      </w:r>
      <w:r>
        <w:rPr>
          <w:rStyle w:val="FootnoteReference"/>
          <w:szCs w:val="24"/>
        </w:rPr>
        <w:footnoteReference w:id="30"/>
      </w:r>
      <w:r>
        <w:rPr>
          <w:rFonts w:ascii="Times New Roman" w:hAnsi="Times New Roman" w:cs="Times New Roman"/>
          <w:sz w:val="24"/>
          <w:szCs w:val="24"/>
        </w:rPr>
        <w:t xml:space="preserve"> Both alterative constructions advanced in this case limit human rights (within the meaning of s 8(a) HR Act).</w:t>
      </w:r>
      <w:r>
        <w:rPr>
          <w:rStyle w:val="FootnoteReference"/>
          <w:szCs w:val="24"/>
        </w:rPr>
        <w:footnoteReference w:id="31"/>
      </w:r>
      <w:r>
        <w:rPr>
          <w:rFonts w:ascii="Times New Roman" w:hAnsi="Times New Roman" w:cs="Times New Roman"/>
          <w:sz w:val="24"/>
          <w:szCs w:val="24"/>
        </w:rPr>
        <w:t xml:space="preserve"> </w:t>
      </w:r>
    </w:p>
    <w:p w14:paraId="668716DF" w14:textId="1389B0BC" w:rsidR="00E01D82" w:rsidRPr="00CC4FD7" w:rsidRDefault="00570C17" w:rsidP="003E4324">
      <w:pPr>
        <w:pStyle w:val="NumberLevel1"/>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Further to paragraph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_Ref199326074 \r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936116">
        <w:rPr>
          <w:rFonts w:ascii="Times New Roman" w:hAnsi="Times New Roman" w:cs="Times New Roman"/>
          <w:sz w:val="24"/>
          <w:szCs w:val="24"/>
        </w:rPr>
        <w:t>10</w:t>
      </w:r>
      <w:r>
        <w:rPr>
          <w:rFonts w:ascii="Times New Roman" w:hAnsi="Times New Roman" w:cs="Times New Roman"/>
          <w:sz w:val="24"/>
          <w:szCs w:val="24"/>
        </w:rPr>
        <w:fldChar w:fldCharType="end"/>
      </w:r>
      <w:r>
        <w:rPr>
          <w:rFonts w:ascii="Times New Roman" w:hAnsi="Times New Roman" w:cs="Times New Roman"/>
          <w:sz w:val="24"/>
          <w:szCs w:val="24"/>
        </w:rPr>
        <w:t xml:space="preserve"> above, e</w:t>
      </w:r>
      <w:r w:rsidR="00E01D82">
        <w:rPr>
          <w:rFonts w:ascii="Times New Roman" w:hAnsi="Times New Roman" w:cs="Times New Roman"/>
          <w:sz w:val="24"/>
          <w:szCs w:val="24"/>
        </w:rPr>
        <w:t xml:space="preserve">gg freezing comes within the term “health services” in s 37. While that term is not defined in the HR Act, the definition of that term in the </w:t>
      </w:r>
      <w:bookmarkStart w:id="8" w:name="_Hlk199444087"/>
      <w:r w:rsidR="00E01D82">
        <w:rPr>
          <w:rFonts w:ascii="Times New Roman" w:hAnsi="Times New Roman" w:cs="Times New Roman"/>
          <w:i/>
          <w:iCs/>
          <w:sz w:val="24"/>
          <w:szCs w:val="24"/>
        </w:rPr>
        <w:t>Hospital and Health Boards Act 2011</w:t>
      </w:r>
      <w:bookmarkEnd w:id="8"/>
      <w:r w:rsidR="00E01D82">
        <w:rPr>
          <w:rFonts w:ascii="Times New Roman" w:hAnsi="Times New Roman" w:cs="Times New Roman"/>
          <w:i/>
          <w:iCs/>
          <w:sz w:val="24"/>
          <w:szCs w:val="24"/>
        </w:rPr>
        <w:t xml:space="preserve">; </w:t>
      </w:r>
      <w:r w:rsidR="00E01D82">
        <w:rPr>
          <w:rFonts w:ascii="Times New Roman" w:hAnsi="Times New Roman" w:cs="Times New Roman"/>
          <w:sz w:val="24"/>
          <w:szCs w:val="24"/>
        </w:rPr>
        <w:t>“a service for maintaining, improving, restoring or managing people’s health and wellbeing”,</w:t>
      </w:r>
      <w:r w:rsidR="00E01D82">
        <w:rPr>
          <w:rStyle w:val="FootnoteReference"/>
          <w:szCs w:val="24"/>
        </w:rPr>
        <w:footnoteReference w:id="32"/>
      </w:r>
      <w:r w:rsidR="00E01D82">
        <w:rPr>
          <w:rFonts w:ascii="Times New Roman" w:hAnsi="Times New Roman" w:cs="Times New Roman"/>
          <w:sz w:val="24"/>
          <w:szCs w:val="24"/>
        </w:rPr>
        <w:t xml:space="preserve"> is of assistance. That is because it identifies the scope of “health services” in Queensland. As such, it ought to be accepted that s 37(1) contemplates access to egg freezing as a means of maintaining and managing an aspect of the Appellant’s health and wellbeing. </w:t>
      </w:r>
      <w:r w:rsidR="0085022A" w:rsidRPr="0085022A">
        <w:rPr>
          <w:rFonts w:ascii="Times New Roman" w:hAnsi="Times New Roman" w:cs="Times New Roman"/>
          <w:sz w:val="24"/>
          <w:szCs w:val="24"/>
        </w:rPr>
        <w:t xml:space="preserve">Emerton J recognised in </w:t>
      </w:r>
      <w:r w:rsidR="0085022A" w:rsidRPr="0026794A">
        <w:rPr>
          <w:rFonts w:ascii="Times New Roman" w:hAnsi="Times New Roman" w:cs="Times New Roman"/>
          <w:i/>
          <w:iCs/>
          <w:sz w:val="24"/>
          <w:szCs w:val="24"/>
        </w:rPr>
        <w:t xml:space="preserve">Castles v Secretary of the Department of Justice </w:t>
      </w:r>
      <w:r w:rsidR="0085022A" w:rsidRPr="0026794A">
        <w:rPr>
          <w:rFonts w:ascii="Times New Roman" w:hAnsi="Times New Roman" w:cs="Times New Roman"/>
          <w:sz w:val="24"/>
          <w:szCs w:val="24"/>
        </w:rPr>
        <w:t>(2010) 28 VR 141 at [123] that, “[r]eproductive health is a concept that is well recognised. The World Health Organization has published guidelines for the measurement of reproductive health, based on the fertility and reproductive capacities of women aged between 15 and 49. A 45 year old woman is entitled to enjoy “reproductive health”, including the ability to conceive a child, in circumstances where treatments are available that give her a reasonable chance of doing so.”</w:t>
      </w:r>
      <w:r w:rsidR="0085022A">
        <w:rPr>
          <w:rFonts w:ascii="Times New Roman" w:hAnsi="Times New Roman" w:cs="Times New Roman"/>
          <w:sz w:val="24"/>
          <w:szCs w:val="24"/>
        </w:rPr>
        <w:t xml:space="preserve"> </w:t>
      </w:r>
      <w:r w:rsidR="00E01D82" w:rsidRPr="00CC4FD7">
        <w:rPr>
          <w:rFonts w:ascii="Times New Roman" w:hAnsi="Times New Roman" w:cs="Times New Roman"/>
          <w:sz w:val="24"/>
          <w:szCs w:val="24"/>
        </w:rPr>
        <w:t>Accordingly, limiting a prisoner’s access to egg freezing limits their access to a health service</w:t>
      </w:r>
      <w:r w:rsidR="00093772">
        <w:rPr>
          <w:rFonts w:ascii="Times New Roman" w:hAnsi="Times New Roman" w:cs="Times New Roman"/>
          <w:sz w:val="24"/>
          <w:szCs w:val="24"/>
        </w:rPr>
        <w:t xml:space="preserve"> and, therefore, the human right in s 37(1) HR Act</w:t>
      </w:r>
      <w:r w:rsidR="00E01D82" w:rsidRPr="00CC4FD7">
        <w:rPr>
          <w:rFonts w:ascii="Times New Roman" w:hAnsi="Times New Roman" w:cs="Times New Roman"/>
          <w:sz w:val="24"/>
          <w:szCs w:val="24"/>
        </w:rPr>
        <w:t>.</w:t>
      </w:r>
    </w:p>
    <w:p w14:paraId="6CE9BAA4" w14:textId="64B533C9" w:rsidR="00DF0895" w:rsidRPr="00EB5B12" w:rsidRDefault="00DF0895" w:rsidP="003E4324">
      <w:pPr>
        <w:pStyle w:val="NumberLevel1"/>
        <w:spacing w:before="120" w:after="240" w:line="360" w:lineRule="auto"/>
        <w:ind w:left="284" w:right="-285" w:hanging="568"/>
        <w:jc w:val="both"/>
        <w:rPr>
          <w:rFonts w:ascii="Times New Roman" w:hAnsi="Times New Roman" w:cs="Times New Roman"/>
          <w:sz w:val="24"/>
          <w:szCs w:val="24"/>
        </w:rPr>
      </w:pPr>
      <w:r w:rsidRPr="00EB5B12">
        <w:rPr>
          <w:rFonts w:ascii="Times New Roman" w:hAnsi="Times New Roman" w:cs="Times New Roman"/>
          <w:sz w:val="24"/>
          <w:szCs w:val="24"/>
        </w:rPr>
        <w:t xml:space="preserve">For the reasons explained below, the </w:t>
      </w:r>
      <w:r>
        <w:rPr>
          <w:rFonts w:ascii="Times New Roman" w:hAnsi="Times New Roman" w:cs="Times New Roman"/>
          <w:sz w:val="24"/>
          <w:szCs w:val="24"/>
        </w:rPr>
        <w:t xml:space="preserve">scope </w:t>
      </w:r>
      <w:r w:rsidRPr="00EB5B12">
        <w:rPr>
          <w:rFonts w:ascii="Times New Roman" w:hAnsi="Times New Roman" w:cs="Times New Roman"/>
          <w:sz w:val="24"/>
          <w:szCs w:val="24"/>
        </w:rPr>
        <w:t>of the right in s 30</w:t>
      </w:r>
      <w:r>
        <w:rPr>
          <w:rStyle w:val="FootnoteReference"/>
          <w:szCs w:val="24"/>
        </w:rPr>
        <w:footnoteReference w:id="33"/>
      </w:r>
      <w:r w:rsidRPr="00EB5B12">
        <w:rPr>
          <w:rFonts w:ascii="Times New Roman" w:hAnsi="Times New Roman" w:cs="Times New Roman"/>
          <w:sz w:val="24"/>
          <w:szCs w:val="24"/>
        </w:rPr>
        <w:t xml:space="preserve"> relevantly incorporates at least the following t</w:t>
      </w:r>
      <w:r w:rsidR="00B22BFF">
        <w:rPr>
          <w:rFonts w:ascii="Times New Roman" w:hAnsi="Times New Roman" w:cs="Times New Roman"/>
          <w:sz w:val="24"/>
          <w:szCs w:val="24"/>
        </w:rPr>
        <w:t>hree</w:t>
      </w:r>
      <w:r w:rsidRPr="00EB5B12">
        <w:rPr>
          <w:rFonts w:ascii="Times New Roman" w:hAnsi="Times New Roman" w:cs="Times New Roman"/>
          <w:sz w:val="24"/>
          <w:szCs w:val="24"/>
        </w:rPr>
        <w:t xml:space="preserve"> </w:t>
      </w:r>
      <w:r>
        <w:rPr>
          <w:rFonts w:ascii="Times New Roman" w:hAnsi="Times New Roman" w:cs="Times New Roman"/>
          <w:sz w:val="24"/>
          <w:szCs w:val="24"/>
        </w:rPr>
        <w:t>aspects</w:t>
      </w:r>
      <w:r w:rsidRPr="00EB5B12">
        <w:rPr>
          <w:rFonts w:ascii="Times New Roman" w:hAnsi="Times New Roman" w:cs="Times New Roman"/>
          <w:sz w:val="24"/>
          <w:szCs w:val="24"/>
        </w:rPr>
        <w:t>:</w:t>
      </w:r>
    </w:p>
    <w:p w14:paraId="5DAA2481" w14:textId="24A11728" w:rsidR="00DF0895" w:rsidRDefault="00DF0895" w:rsidP="00287756">
      <w:pPr>
        <w:pStyle w:val="NumberLevel1"/>
        <w:numPr>
          <w:ilvl w:val="0"/>
          <w:numId w:val="14"/>
        </w:numPr>
        <w:spacing w:before="120" w:after="240" w:line="360" w:lineRule="auto"/>
        <w:ind w:left="851" w:right="-285" w:hanging="567"/>
        <w:jc w:val="both"/>
        <w:rPr>
          <w:rFonts w:ascii="Times New Roman" w:hAnsi="Times New Roman" w:cs="Times New Roman"/>
          <w:sz w:val="24"/>
          <w:szCs w:val="24"/>
        </w:rPr>
      </w:pPr>
      <w:r>
        <w:rPr>
          <w:rFonts w:ascii="Times New Roman" w:hAnsi="Times New Roman" w:cs="Times New Roman"/>
          <w:sz w:val="24"/>
          <w:szCs w:val="24"/>
        </w:rPr>
        <w:t xml:space="preserve">prisoners should not be subjected to hardships or constraints other than those which </w:t>
      </w:r>
      <w:r w:rsidRPr="00C2618A">
        <w:rPr>
          <w:rFonts w:ascii="Times New Roman" w:hAnsi="Times New Roman" w:cs="Times New Roman"/>
          <w:sz w:val="24"/>
          <w:szCs w:val="24"/>
          <w:u w:val="single"/>
        </w:rPr>
        <w:t>necessarily</w:t>
      </w:r>
      <w:r>
        <w:rPr>
          <w:rFonts w:ascii="Times New Roman" w:hAnsi="Times New Roman" w:cs="Times New Roman"/>
          <w:sz w:val="24"/>
          <w:szCs w:val="24"/>
        </w:rPr>
        <w:t xml:space="preserve"> result from the deprivation of liberty consequent upon them serving a term of imprisonment; </w:t>
      </w:r>
    </w:p>
    <w:p w14:paraId="2FF12C8E" w14:textId="2CCF45FE" w:rsidR="00B22BFF" w:rsidRDefault="00DF0895" w:rsidP="00287756">
      <w:pPr>
        <w:pStyle w:val="NumberLevel1"/>
        <w:numPr>
          <w:ilvl w:val="0"/>
          <w:numId w:val="14"/>
        </w:numPr>
        <w:spacing w:before="120" w:after="240" w:line="360" w:lineRule="auto"/>
        <w:ind w:left="851" w:right="-285" w:hanging="567"/>
        <w:jc w:val="both"/>
        <w:rPr>
          <w:rFonts w:ascii="Times New Roman" w:hAnsi="Times New Roman" w:cs="Times New Roman"/>
          <w:sz w:val="24"/>
          <w:szCs w:val="24"/>
        </w:rPr>
      </w:pPr>
      <w:r>
        <w:rPr>
          <w:rFonts w:ascii="Times New Roman" w:hAnsi="Times New Roman" w:cs="Times New Roman"/>
          <w:sz w:val="24"/>
          <w:szCs w:val="24"/>
        </w:rPr>
        <w:lastRenderedPageBreak/>
        <w:t xml:space="preserve">prisoners should progress through their sentence in an environment that provides </w:t>
      </w:r>
      <w:r w:rsidR="004A351A">
        <w:rPr>
          <w:rFonts w:ascii="Times New Roman" w:hAnsi="Times New Roman" w:cs="Times New Roman"/>
          <w:sz w:val="24"/>
          <w:szCs w:val="24"/>
        </w:rPr>
        <w:t xml:space="preserve">reasonable </w:t>
      </w:r>
      <w:r>
        <w:rPr>
          <w:rFonts w:ascii="Times New Roman" w:hAnsi="Times New Roman" w:cs="Times New Roman"/>
          <w:sz w:val="24"/>
          <w:szCs w:val="24"/>
        </w:rPr>
        <w:t>opportunity for them to rehabilitate themselves towards the kind of responsible and crime-free life that they envisage post-release</w:t>
      </w:r>
      <w:r w:rsidR="00B22BFF">
        <w:rPr>
          <w:rFonts w:ascii="Times New Roman" w:hAnsi="Times New Roman" w:cs="Times New Roman"/>
          <w:sz w:val="24"/>
          <w:szCs w:val="24"/>
        </w:rPr>
        <w:t xml:space="preserve">; </w:t>
      </w:r>
      <w:r w:rsidR="0085022A">
        <w:rPr>
          <w:rFonts w:ascii="Times New Roman" w:hAnsi="Times New Roman" w:cs="Times New Roman"/>
          <w:sz w:val="24"/>
          <w:szCs w:val="24"/>
        </w:rPr>
        <w:t>and,</w:t>
      </w:r>
    </w:p>
    <w:p w14:paraId="63475DAD" w14:textId="6541B060" w:rsidR="00DF0895" w:rsidRPr="0085022A" w:rsidRDefault="00B22BFF" w:rsidP="00287756">
      <w:pPr>
        <w:pStyle w:val="NumberLevel1"/>
        <w:numPr>
          <w:ilvl w:val="0"/>
          <w:numId w:val="14"/>
        </w:numPr>
        <w:spacing w:before="120" w:after="240" w:line="360" w:lineRule="auto"/>
        <w:ind w:left="851" w:right="-285" w:hanging="567"/>
        <w:jc w:val="both"/>
        <w:rPr>
          <w:rFonts w:ascii="Times New Roman" w:hAnsi="Times New Roman" w:cs="Times New Roman"/>
          <w:sz w:val="24"/>
          <w:szCs w:val="24"/>
        </w:rPr>
      </w:pPr>
      <w:r w:rsidRPr="00A61F68">
        <w:rPr>
          <w:rFonts w:ascii="Times New Roman" w:hAnsi="Times New Roman" w:cs="Times New Roman"/>
          <w:sz w:val="24"/>
          <w:szCs w:val="24"/>
        </w:rPr>
        <w:t xml:space="preserve">access to health care </w:t>
      </w:r>
      <w:r w:rsidRPr="00FF35BE">
        <w:rPr>
          <w:rFonts w:ascii="Times New Roman" w:hAnsi="Times New Roman" w:cs="Times New Roman"/>
          <w:sz w:val="24"/>
          <w:szCs w:val="24"/>
        </w:rPr>
        <w:t>is a fundamental aspect of the right to dignity</w:t>
      </w:r>
      <w:r w:rsidRPr="00FF35BE">
        <w:rPr>
          <w:rStyle w:val="FootnoteReference"/>
          <w:szCs w:val="24"/>
        </w:rPr>
        <w:footnoteReference w:id="34"/>
      </w:r>
      <w:r w:rsidRPr="00FF35BE">
        <w:rPr>
          <w:rFonts w:ascii="Times New Roman" w:hAnsi="Times New Roman" w:cs="Times New Roman"/>
          <w:sz w:val="24"/>
          <w:szCs w:val="24"/>
        </w:rPr>
        <w:t xml:space="preserve"> and, as the Respondent and Attorney-General accept, the right of detainees to be treated humanely includes access to health care.</w:t>
      </w:r>
      <w:r w:rsidRPr="00FF35BE">
        <w:rPr>
          <w:rStyle w:val="FootnoteReference"/>
          <w:szCs w:val="24"/>
        </w:rPr>
        <w:footnoteReference w:id="35"/>
      </w:r>
      <w:r w:rsidR="00DF0895" w:rsidRPr="0085022A">
        <w:rPr>
          <w:rFonts w:ascii="Times New Roman" w:hAnsi="Times New Roman" w:cs="Times New Roman"/>
          <w:sz w:val="24"/>
          <w:szCs w:val="24"/>
        </w:rPr>
        <w:t xml:space="preserve"> </w:t>
      </w:r>
    </w:p>
    <w:p w14:paraId="43E19681" w14:textId="22B25267" w:rsidR="00DF0895" w:rsidRDefault="00DF0895" w:rsidP="003E4324">
      <w:pPr>
        <w:pStyle w:val="NumberLevel1"/>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The starting </w:t>
      </w:r>
      <w:r w:rsidRPr="00026EF0">
        <w:rPr>
          <w:rFonts w:ascii="Times New Roman" w:hAnsi="Times New Roman" w:cs="Times New Roman"/>
          <w:sz w:val="24"/>
          <w:szCs w:val="24"/>
        </w:rPr>
        <w:t>point</w:t>
      </w:r>
      <w:r>
        <w:rPr>
          <w:rFonts w:ascii="Times New Roman" w:hAnsi="Times New Roman" w:cs="Times New Roman"/>
          <w:sz w:val="24"/>
          <w:szCs w:val="24"/>
        </w:rPr>
        <w:t xml:space="preserve"> for analysing the scope of this right</w:t>
      </w:r>
      <w:r>
        <w:rPr>
          <w:rStyle w:val="FootnoteReference"/>
          <w:szCs w:val="24"/>
        </w:rPr>
        <w:footnoteReference w:id="36"/>
      </w:r>
      <w:r>
        <w:rPr>
          <w:rFonts w:ascii="Times New Roman" w:hAnsi="Times New Roman" w:cs="Times New Roman"/>
          <w:sz w:val="24"/>
          <w:szCs w:val="24"/>
        </w:rPr>
        <w:t xml:space="preserve"> is that persons who are detained must not be subject to hardship other than that which results from the deprivation of their liberty.</w:t>
      </w:r>
      <w:r>
        <w:rPr>
          <w:rStyle w:val="FootnoteReference"/>
          <w:szCs w:val="24"/>
        </w:rPr>
        <w:footnoteReference w:id="37"/>
      </w:r>
      <w:r>
        <w:rPr>
          <w:rFonts w:ascii="Times New Roman" w:hAnsi="Times New Roman" w:cs="Times New Roman"/>
          <w:sz w:val="24"/>
          <w:szCs w:val="24"/>
        </w:rPr>
        <w:t xml:space="preserve"> This is consistent with the underlying principle of s 30 which is that “a person’s rights should only be curtailed to the extent necessary due to the confinement, reflecting that the punishment is intended to be limited to the deprivation of liberty.”</w:t>
      </w:r>
      <w:r>
        <w:rPr>
          <w:rStyle w:val="FootnoteReference"/>
          <w:szCs w:val="24"/>
        </w:rPr>
        <w:footnoteReference w:id="38"/>
      </w:r>
      <w:r>
        <w:rPr>
          <w:rFonts w:ascii="Times New Roman" w:hAnsi="Times New Roman" w:cs="Times New Roman"/>
          <w:sz w:val="24"/>
          <w:szCs w:val="24"/>
        </w:rPr>
        <w:t xml:space="preserve"> </w:t>
      </w:r>
      <w:r w:rsidRPr="00422587">
        <w:rPr>
          <w:rFonts w:ascii="Times New Roman" w:hAnsi="Times New Roman" w:cs="Times New Roman"/>
          <w:sz w:val="24"/>
          <w:szCs w:val="24"/>
        </w:rPr>
        <w:t>While recognising that a “necessary consequence of deprivation of liberty is that some rights enjoyed by other citizens will be unavailable or compromised”, “[t]o be treated humanely requires some level of benevolence or compassion and the infliction of the minimum pain.”</w:t>
      </w:r>
      <w:r>
        <w:rPr>
          <w:rStyle w:val="FootnoteReference"/>
          <w:szCs w:val="24"/>
        </w:rPr>
        <w:footnoteReference w:id="39"/>
      </w:r>
      <w:r w:rsidRPr="00422587">
        <w:rPr>
          <w:rFonts w:ascii="Times New Roman" w:hAnsi="Times New Roman" w:cs="Times New Roman"/>
          <w:sz w:val="24"/>
          <w:szCs w:val="24"/>
        </w:rPr>
        <w:t xml:space="preserve"> As a prisoner, the Appellant is to be treated humanely,</w:t>
      </w:r>
      <w:r>
        <w:rPr>
          <w:rStyle w:val="FootnoteReference"/>
          <w:szCs w:val="24"/>
        </w:rPr>
        <w:footnoteReference w:id="40"/>
      </w:r>
      <w:r w:rsidRPr="00422587">
        <w:rPr>
          <w:rFonts w:ascii="Times New Roman" w:hAnsi="Times New Roman" w:cs="Times New Roman"/>
          <w:sz w:val="24"/>
          <w:szCs w:val="24"/>
        </w:rPr>
        <w:t xml:space="preserve"> with respect for her dignity</w:t>
      </w:r>
      <w:r>
        <w:rPr>
          <w:rStyle w:val="FootnoteReference"/>
          <w:szCs w:val="24"/>
        </w:rPr>
        <w:footnoteReference w:id="41"/>
      </w:r>
      <w:r w:rsidRPr="00422587">
        <w:rPr>
          <w:rFonts w:ascii="Times New Roman" w:hAnsi="Times New Roman" w:cs="Times New Roman"/>
          <w:sz w:val="24"/>
          <w:szCs w:val="24"/>
        </w:rPr>
        <w:t xml:space="preserve"> and with due consideration for her particular human needs.</w:t>
      </w:r>
      <w:r>
        <w:rPr>
          <w:rStyle w:val="FootnoteReference"/>
          <w:szCs w:val="24"/>
        </w:rPr>
        <w:footnoteReference w:id="42"/>
      </w:r>
      <w:r w:rsidRPr="00422587">
        <w:rPr>
          <w:rFonts w:ascii="Times New Roman" w:hAnsi="Times New Roman" w:cs="Times New Roman"/>
          <w:sz w:val="24"/>
          <w:szCs w:val="24"/>
        </w:rPr>
        <w:t xml:space="preserve"> People are sentenced to imprisonment in jail as punishment, not for punishment.</w:t>
      </w:r>
      <w:r>
        <w:rPr>
          <w:rStyle w:val="FootnoteReference"/>
          <w:szCs w:val="24"/>
        </w:rPr>
        <w:footnoteReference w:id="43"/>
      </w:r>
      <w:r w:rsidRPr="00422587">
        <w:rPr>
          <w:rFonts w:ascii="Times New Roman" w:hAnsi="Times New Roman" w:cs="Times New Roman"/>
          <w:sz w:val="24"/>
          <w:szCs w:val="24"/>
        </w:rPr>
        <w:t xml:space="preserve"> The “prison system shall not, except as incidental to justifiable separation or the maintenance of discipline, aggravate the suffering inherent in such a situation”.</w:t>
      </w:r>
      <w:r>
        <w:rPr>
          <w:rStyle w:val="FootnoteReference"/>
          <w:szCs w:val="24"/>
        </w:rPr>
        <w:footnoteReference w:id="44"/>
      </w:r>
      <w:r w:rsidRPr="00422587">
        <w:rPr>
          <w:rFonts w:ascii="Times New Roman" w:hAnsi="Times New Roman" w:cs="Times New Roman"/>
          <w:sz w:val="24"/>
          <w:szCs w:val="24"/>
        </w:rPr>
        <w:t xml:space="preserve"> In other words, s 30 mandates “good conduct” towards people who are detained</w:t>
      </w:r>
      <w:r>
        <w:rPr>
          <w:rStyle w:val="FootnoteReference"/>
          <w:szCs w:val="24"/>
        </w:rPr>
        <w:footnoteReference w:id="45"/>
      </w:r>
      <w:r w:rsidRPr="00422587">
        <w:rPr>
          <w:rFonts w:ascii="Times New Roman" w:hAnsi="Times New Roman" w:cs="Times New Roman"/>
          <w:sz w:val="24"/>
          <w:szCs w:val="24"/>
        </w:rPr>
        <w:t xml:space="preserve"> and </w:t>
      </w:r>
      <w:r w:rsidR="00F44823">
        <w:rPr>
          <w:rFonts w:ascii="Times New Roman" w:hAnsi="Times New Roman" w:cs="Times New Roman"/>
          <w:sz w:val="24"/>
          <w:szCs w:val="24"/>
        </w:rPr>
        <w:t>to</w:t>
      </w:r>
      <w:r w:rsidR="006B0F9D">
        <w:rPr>
          <w:rFonts w:ascii="Times New Roman" w:hAnsi="Times New Roman" w:cs="Times New Roman"/>
          <w:sz w:val="24"/>
          <w:szCs w:val="24"/>
        </w:rPr>
        <w:t xml:space="preserve"> </w:t>
      </w:r>
      <w:r w:rsidRPr="00422587">
        <w:rPr>
          <w:rFonts w:ascii="Times New Roman" w:hAnsi="Times New Roman" w:cs="Times New Roman"/>
          <w:sz w:val="24"/>
          <w:szCs w:val="24"/>
        </w:rPr>
        <w:t>ought</w:t>
      </w:r>
      <w:r w:rsidR="00F44823">
        <w:rPr>
          <w:rFonts w:ascii="Times New Roman" w:hAnsi="Times New Roman" w:cs="Times New Roman"/>
          <w:sz w:val="24"/>
          <w:szCs w:val="24"/>
        </w:rPr>
        <w:t xml:space="preserve"> encapsulate</w:t>
      </w:r>
      <w:r w:rsidRPr="00422587">
        <w:rPr>
          <w:rFonts w:ascii="Times New Roman" w:hAnsi="Times New Roman" w:cs="Times New Roman"/>
          <w:sz w:val="24"/>
          <w:szCs w:val="24"/>
        </w:rPr>
        <w:t>, in the context of this human right, that “gender-specific health-care services at least equivalent to those available in the community shall be provided to women prisoners.”</w:t>
      </w:r>
      <w:r>
        <w:rPr>
          <w:rStyle w:val="FootnoteReference"/>
          <w:szCs w:val="24"/>
        </w:rPr>
        <w:footnoteReference w:id="46"/>
      </w:r>
      <w:r w:rsidRPr="00422587">
        <w:rPr>
          <w:rFonts w:ascii="Times New Roman" w:hAnsi="Times New Roman" w:cs="Times New Roman"/>
          <w:sz w:val="24"/>
          <w:szCs w:val="24"/>
        </w:rPr>
        <w:t xml:space="preserve"> </w:t>
      </w:r>
    </w:p>
    <w:p w14:paraId="4057B8D7" w14:textId="441DEED9" w:rsidR="00DF0895" w:rsidRPr="007D58CD" w:rsidRDefault="00DF0895" w:rsidP="003E4324">
      <w:pPr>
        <w:pStyle w:val="NumberLevel1"/>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lastRenderedPageBreak/>
        <w:t>One of the purposes for which a sentence may be imposed on an offender is to provide conditions that will help the offender to be rehabilitated.</w:t>
      </w:r>
      <w:r>
        <w:rPr>
          <w:rStyle w:val="FootnoteReference"/>
          <w:szCs w:val="24"/>
        </w:rPr>
        <w:footnoteReference w:id="47"/>
      </w:r>
      <w:r>
        <w:rPr>
          <w:rFonts w:ascii="Times New Roman" w:hAnsi="Times New Roman" w:cs="Times New Roman"/>
          <w:sz w:val="24"/>
          <w:szCs w:val="24"/>
        </w:rPr>
        <w:t xml:space="preserve"> “Rehabilitation as an object of sentencing is aimed at the renunciation by the offender of his wrongdoing and his establishment or re-establishment as an honourable law-abiding citizen.”</w:t>
      </w:r>
      <w:r>
        <w:rPr>
          <w:rStyle w:val="FootnoteReference"/>
          <w:szCs w:val="24"/>
        </w:rPr>
        <w:footnoteReference w:id="48"/>
      </w:r>
      <w:r>
        <w:rPr>
          <w:rFonts w:ascii="Times New Roman" w:hAnsi="Times New Roman" w:cs="Times New Roman"/>
          <w:sz w:val="24"/>
          <w:szCs w:val="24"/>
        </w:rPr>
        <w:t xml:space="preserve"> Consistently, the </w:t>
      </w:r>
      <w:r w:rsidRPr="0014436F">
        <w:rPr>
          <w:rFonts w:ascii="Times New Roman" w:hAnsi="Times New Roman" w:cs="Times New Roman"/>
          <w:sz w:val="24"/>
          <w:szCs w:val="24"/>
        </w:rPr>
        <w:t>ICCPR</w:t>
      </w:r>
      <w:r>
        <w:rPr>
          <w:rFonts w:ascii="Times New Roman" w:hAnsi="Times New Roman" w:cs="Times New Roman"/>
          <w:sz w:val="24"/>
          <w:szCs w:val="24"/>
        </w:rPr>
        <w:t xml:space="preserve"> provides in Article 10(3), “[t]he penitentiary system shall comprise treatment of prisoners the essential aim of which shall be their reformation and social rehabilitation.” Further, the Nelson Mandela Rules provide that “[f]rom the beginning of a prisoner’s sentence, consideration shall be given to his or her future after release”</w:t>
      </w:r>
      <w:r>
        <w:rPr>
          <w:rStyle w:val="FootnoteReference"/>
          <w:szCs w:val="24"/>
        </w:rPr>
        <w:footnoteReference w:id="49"/>
      </w:r>
      <w:r>
        <w:rPr>
          <w:rFonts w:ascii="Times New Roman" w:hAnsi="Times New Roman" w:cs="Times New Roman"/>
          <w:sz w:val="24"/>
          <w:szCs w:val="24"/>
        </w:rPr>
        <w:t xml:space="preserve"> and “[t]he prison regime should seek to minimize any differences between prison life and life at liberty that tend to lessen the responsibility of the prisoners or the respect due to their dignity as human beings.”</w:t>
      </w:r>
      <w:r>
        <w:rPr>
          <w:rStyle w:val="FootnoteReference"/>
          <w:szCs w:val="24"/>
        </w:rPr>
        <w:footnoteReference w:id="50"/>
      </w:r>
      <w:r>
        <w:rPr>
          <w:rFonts w:ascii="Times New Roman" w:hAnsi="Times New Roman" w:cs="Times New Roman"/>
          <w:sz w:val="24"/>
          <w:szCs w:val="24"/>
        </w:rPr>
        <w:t xml:space="preserve"> That involves facilitating </w:t>
      </w:r>
      <w:r w:rsidR="006A16BF">
        <w:rPr>
          <w:rFonts w:ascii="Times New Roman" w:hAnsi="Times New Roman" w:cs="Times New Roman"/>
          <w:sz w:val="24"/>
          <w:szCs w:val="24"/>
        </w:rPr>
        <w:t xml:space="preserve">reasonable </w:t>
      </w:r>
      <w:r>
        <w:rPr>
          <w:rFonts w:ascii="Times New Roman" w:hAnsi="Times New Roman" w:cs="Times New Roman"/>
          <w:sz w:val="24"/>
          <w:szCs w:val="24"/>
        </w:rPr>
        <w:t>opportunities for a prisoner to rehabilitate themselves towards the kind of responsible and crime-free life that they envisage for themselves post-release. That may include becoming a genetic parent. If achieved, rehabilitation “is likely to be the most durable guarantor of community protection and is clearly in the public interest.”</w:t>
      </w:r>
      <w:r>
        <w:rPr>
          <w:rStyle w:val="FootnoteReference"/>
          <w:szCs w:val="24"/>
        </w:rPr>
        <w:footnoteReference w:id="51"/>
      </w:r>
    </w:p>
    <w:p w14:paraId="79DC8604" w14:textId="04F4BB81" w:rsidR="005A228D" w:rsidRPr="00975BE0" w:rsidRDefault="004874FF" w:rsidP="003E4324">
      <w:pPr>
        <w:pStyle w:val="NumberLevel1"/>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By having no access to egg freezing in order to preserve the ability to safety give birth to a genetic child post-release, the Appellant is being subjected to hardships that go beyond those that necessarily result from her imprisonment and, therefore, her right to humane treatment while imprisoned is being limited. </w:t>
      </w:r>
    </w:p>
    <w:p w14:paraId="7EE9E1FF" w14:textId="7C7CF513" w:rsidR="009F7E31" w:rsidRPr="0091493D" w:rsidRDefault="00B500F7" w:rsidP="00971367">
      <w:pPr>
        <w:pStyle w:val="NumberLevel1"/>
        <w:widowControl w:val="0"/>
        <w:numPr>
          <w:ilvl w:val="0"/>
          <w:numId w:val="0"/>
        </w:numPr>
        <w:spacing w:before="120" w:after="240" w:line="360" w:lineRule="auto"/>
        <w:ind w:left="-284" w:right="-285"/>
        <w:jc w:val="both"/>
        <w:rPr>
          <w:rFonts w:ascii="Times New Roman" w:hAnsi="Times New Roman" w:cs="Times New Roman"/>
          <w:b/>
          <w:bCs/>
          <w:sz w:val="24"/>
          <w:szCs w:val="24"/>
        </w:rPr>
      </w:pPr>
      <w:r>
        <w:rPr>
          <w:rFonts w:ascii="Times New Roman" w:hAnsi="Times New Roman" w:cs="Times New Roman"/>
          <w:b/>
          <w:bCs/>
          <w:sz w:val="24"/>
          <w:szCs w:val="24"/>
        </w:rPr>
        <w:t>The limit</w:t>
      </w:r>
      <w:r w:rsidR="00D62128">
        <w:rPr>
          <w:rFonts w:ascii="Times New Roman" w:hAnsi="Times New Roman" w:cs="Times New Roman"/>
          <w:b/>
          <w:bCs/>
          <w:sz w:val="24"/>
          <w:szCs w:val="24"/>
        </w:rPr>
        <w:t>s</w:t>
      </w:r>
      <w:r>
        <w:rPr>
          <w:rFonts w:ascii="Times New Roman" w:hAnsi="Times New Roman" w:cs="Times New Roman"/>
          <w:b/>
          <w:bCs/>
          <w:sz w:val="24"/>
          <w:szCs w:val="24"/>
        </w:rPr>
        <w:t xml:space="preserve"> o</w:t>
      </w:r>
      <w:r w:rsidR="002E7A28">
        <w:rPr>
          <w:rFonts w:ascii="Times New Roman" w:hAnsi="Times New Roman" w:cs="Times New Roman"/>
          <w:b/>
          <w:bCs/>
          <w:sz w:val="24"/>
          <w:szCs w:val="24"/>
        </w:rPr>
        <w:t>n the s 30 and s 37</w:t>
      </w:r>
      <w:r w:rsidR="0014436F">
        <w:rPr>
          <w:rFonts w:ascii="Times New Roman" w:hAnsi="Times New Roman" w:cs="Times New Roman"/>
          <w:b/>
          <w:bCs/>
          <w:sz w:val="24"/>
          <w:szCs w:val="24"/>
        </w:rPr>
        <w:t xml:space="preserve"> rights</w:t>
      </w:r>
      <w:r w:rsidR="002E7A28">
        <w:rPr>
          <w:rFonts w:ascii="Times New Roman" w:hAnsi="Times New Roman" w:cs="Times New Roman"/>
          <w:b/>
          <w:bCs/>
          <w:sz w:val="24"/>
          <w:szCs w:val="24"/>
        </w:rPr>
        <w:t xml:space="preserve"> ar</w:t>
      </w:r>
      <w:r w:rsidR="00D62128">
        <w:rPr>
          <w:rFonts w:ascii="Times New Roman" w:hAnsi="Times New Roman" w:cs="Times New Roman"/>
          <w:b/>
          <w:bCs/>
          <w:sz w:val="24"/>
          <w:szCs w:val="24"/>
        </w:rPr>
        <w:t>e</w:t>
      </w:r>
      <w:r w:rsidR="002E7A28">
        <w:rPr>
          <w:rFonts w:ascii="Times New Roman" w:hAnsi="Times New Roman" w:cs="Times New Roman"/>
          <w:b/>
          <w:bCs/>
          <w:sz w:val="24"/>
          <w:szCs w:val="24"/>
        </w:rPr>
        <w:t xml:space="preserve"> </w:t>
      </w:r>
      <w:r w:rsidR="002E7A28" w:rsidRPr="00807B6C">
        <w:rPr>
          <w:rFonts w:ascii="Times New Roman" w:hAnsi="Times New Roman" w:cs="Times New Roman"/>
          <w:b/>
          <w:bCs/>
          <w:sz w:val="24"/>
          <w:szCs w:val="24"/>
          <w:u w:val="single"/>
        </w:rPr>
        <w:t xml:space="preserve">not justified </w:t>
      </w:r>
    </w:p>
    <w:p w14:paraId="4F37F8EC" w14:textId="4BDF658C" w:rsidR="00A35436" w:rsidRPr="00F003B1" w:rsidRDefault="00B56399" w:rsidP="003E4324">
      <w:pPr>
        <w:pStyle w:val="NumberLevel1"/>
        <w:widowControl w:val="0"/>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F</w:t>
      </w:r>
      <w:r w:rsidR="00A35436">
        <w:rPr>
          <w:rFonts w:ascii="Times New Roman" w:hAnsi="Times New Roman" w:cs="Times New Roman"/>
          <w:sz w:val="24"/>
          <w:szCs w:val="24"/>
        </w:rPr>
        <w:t>or the reasons outlined below with respect to each relevant human right</w:t>
      </w:r>
      <w:r w:rsidR="009F5273">
        <w:rPr>
          <w:rFonts w:ascii="Times New Roman" w:hAnsi="Times New Roman" w:cs="Times New Roman"/>
          <w:sz w:val="24"/>
          <w:szCs w:val="24"/>
        </w:rPr>
        <w:t>s,</w:t>
      </w:r>
      <w:r w:rsidR="00A35436">
        <w:rPr>
          <w:rFonts w:ascii="Times New Roman" w:hAnsi="Times New Roman" w:cs="Times New Roman"/>
          <w:sz w:val="24"/>
          <w:szCs w:val="24"/>
        </w:rPr>
        <w:t xml:space="preserve"> </w:t>
      </w:r>
      <w:r w:rsidR="005A228D" w:rsidRPr="00F003B1">
        <w:rPr>
          <w:rFonts w:ascii="Times New Roman" w:hAnsi="Times New Roman" w:cs="Times New Roman"/>
          <w:sz w:val="24"/>
          <w:szCs w:val="24"/>
        </w:rPr>
        <w:t>t</w:t>
      </w:r>
      <w:r w:rsidR="00D62128" w:rsidRPr="00F003B1">
        <w:rPr>
          <w:rFonts w:ascii="Times New Roman" w:hAnsi="Times New Roman" w:cs="Times New Roman"/>
          <w:sz w:val="24"/>
          <w:szCs w:val="24"/>
        </w:rPr>
        <w:t>he</w:t>
      </w:r>
      <w:r w:rsidR="005A228D" w:rsidRPr="00F003B1">
        <w:rPr>
          <w:rFonts w:ascii="Times New Roman" w:hAnsi="Times New Roman" w:cs="Times New Roman"/>
          <w:sz w:val="24"/>
          <w:szCs w:val="24"/>
        </w:rPr>
        <w:t xml:space="preserve"> primary judge’s </w:t>
      </w:r>
      <w:r w:rsidR="00D62128" w:rsidRPr="00F003B1">
        <w:rPr>
          <w:rFonts w:ascii="Times New Roman" w:hAnsi="Times New Roman" w:cs="Times New Roman"/>
          <w:sz w:val="24"/>
          <w:szCs w:val="24"/>
        </w:rPr>
        <w:t xml:space="preserve">construction </w:t>
      </w:r>
      <w:r w:rsidR="005A228D" w:rsidRPr="00F003B1">
        <w:rPr>
          <w:rFonts w:ascii="Times New Roman" w:hAnsi="Times New Roman" w:cs="Times New Roman"/>
          <w:sz w:val="24"/>
          <w:szCs w:val="24"/>
        </w:rPr>
        <w:t xml:space="preserve">of s 22(2) </w:t>
      </w:r>
      <w:r w:rsidR="00D62128" w:rsidRPr="00F003B1">
        <w:rPr>
          <w:rFonts w:ascii="Times New Roman" w:hAnsi="Times New Roman" w:cs="Times New Roman"/>
          <w:sz w:val="24"/>
          <w:szCs w:val="24"/>
        </w:rPr>
        <w:t>imposes an unreasonable and unjustifiable limit on human rights and is therefore not compatible with human rights</w:t>
      </w:r>
      <w:r w:rsidR="008C73F9" w:rsidRPr="00F003B1">
        <w:rPr>
          <w:rFonts w:ascii="Times New Roman" w:hAnsi="Times New Roman" w:cs="Times New Roman"/>
          <w:sz w:val="24"/>
          <w:szCs w:val="24"/>
        </w:rPr>
        <w:t xml:space="preserve"> because it</w:t>
      </w:r>
      <w:r w:rsidR="00A35436" w:rsidRPr="00F003B1">
        <w:rPr>
          <w:rFonts w:ascii="Times New Roman" w:hAnsi="Times New Roman" w:cs="Times New Roman"/>
          <w:sz w:val="24"/>
          <w:szCs w:val="24"/>
        </w:rPr>
        <w:t xml:space="preserve"> </w:t>
      </w:r>
      <w:r w:rsidR="008C73F9" w:rsidRPr="00F003B1">
        <w:rPr>
          <w:rFonts w:ascii="Times New Roman" w:hAnsi="Times New Roman" w:cs="Times New Roman"/>
          <w:sz w:val="24"/>
          <w:szCs w:val="24"/>
        </w:rPr>
        <w:t xml:space="preserve">wholly limits a prisoner’s ability to procreate while in prison and also </w:t>
      </w:r>
      <w:r w:rsidR="00702479" w:rsidRPr="00F003B1">
        <w:rPr>
          <w:rFonts w:ascii="Times New Roman" w:hAnsi="Times New Roman" w:cs="Times New Roman"/>
          <w:sz w:val="24"/>
          <w:szCs w:val="24"/>
        </w:rPr>
        <w:t xml:space="preserve">prevents female prisoners </w:t>
      </w:r>
      <w:r w:rsidR="000F7B7D" w:rsidRPr="00F003B1">
        <w:rPr>
          <w:rFonts w:ascii="Times New Roman" w:hAnsi="Times New Roman" w:cs="Times New Roman"/>
          <w:sz w:val="24"/>
          <w:szCs w:val="24"/>
        </w:rPr>
        <w:t xml:space="preserve">inherently </w:t>
      </w:r>
      <w:r w:rsidR="00EF2303" w:rsidRPr="00F003B1">
        <w:rPr>
          <w:rFonts w:ascii="Times New Roman" w:hAnsi="Times New Roman" w:cs="Times New Roman"/>
          <w:sz w:val="24"/>
          <w:szCs w:val="24"/>
        </w:rPr>
        <w:t xml:space="preserve">limited by their biology, </w:t>
      </w:r>
      <w:r w:rsidR="008C73F9" w:rsidRPr="00F003B1">
        <w:rPr>
          <w:rFonts w:ascii="Times New Roman" w:hAnsi="Times New Roman" w:cs="Times New Roman"/>
          <w:sz w:val="24"/>
          <w:szCs w:val="24"/>
        </w:rPr>
        <w:t>to take any step to preserve their ability to safely do so, post-release.</w:t>
      </w:r>
    </w:p>
    <w:p w14:paraId="17411827" w14:textId="77777777" w:rsidR="00862218" w:rsidRDefault="00862218" w:rsidP="003E4324">
      <w:pPr>
        <w:pStyle w:val="NumberLevel1"/>
        <w:numPr>
          <w:ilvl w:val="0"/>
          <w:numId w:val="0"/>
        </w:numPr>
        <w:spacing w:before="120" w:after="240" w:line="360" w:lineRule="auto"/>
        <w:ind w:left="284" w:right="-285" w:hanging="568"/>
        <w:jc w:val="both"/>
        <w:rPr>
          <w:rFonts w:ascii="Times New Roman" w:hAnsi="Times New Roman" w:cs="Times New Roman"/>
          <w:sz w:val="24"/>
          <w:szCs w:val="24"/>
          <w:u w:val="single"/>
        </w:rPr>
      </w:pPr>
    </w:p>
    <w:p w14:paraId="75C88B65" w14:textId="77777777" w:rsidR="00025492" w:rsidRDefault="00025492" w:rsidP="003E4324">
      <w:pPr>
        <w:pStyle w:val="NumberLevel1"/>
        <w:numPr>
          <w:ilvl w:val="0"/>
          <w:numId w:val="0"/>
        </w:numPr>
        <w:spacing w:before="120" w:after="240" w:line="360" w:lineRule="auto"/>
        <w:ind w:left="284" w:right="-285" w:hanging="568"/>
        <w:jc w:val="both"/>
        <w:rPr>
          <w:rFonts w:ascii="Times New Roman" w:hAnsi="Times New Roman" w:cs="Times New Roman"/>
          <w:sz w:val="24"/>
          <w:szCs w:val="24"/>
          <w:u w:val="single"/>
        </w:rPr>
      </w:pPr>
    </w:p>
    <w:p w14:paraId="6EBE67E4" w14:textId="77777777" w:rsidR="00025492" w:rsidRDefault="00025492" w:rsidP="003E4324">
      <w:pPr>
        <w:pStyle w:val="NumberLevel1"/>
        <w:numPr>
          <w:ilvl w:val="0"/>
          <w:numId w:val="0"/>
        </w:numPr>
        <w:spacing w:before="120" w:after="240" w:line="360" w:lineRule="auto"/>
        <w:ind w:left="284" w:right="-285" w:hanging="568"/>
        <w:jc w:val="both"/>
        <w:rPr>
          <w:rFonts w:ascii="Times New Roman" w:hAnsi="Times New Roman" w:cs="Times New Roman"/>
          <w:sz w:val="24"/>
          <w:szCs w:val="24"/>
          <w:u w:val="single"/>
        </w:rPr>
      </w:pPr>
    </w:p>
    <w:p w14:paraId="33ED4D5A" w14:textId="519C282F" w:rsidR="00FC4B49" w:rsidRPr="0091493D" w:rsidRDefault="00997CAF" w:rsidP="003E4324">
      <w:pPr>
        <w:pStyle w:val="NumberLevel1"/>
        <w:numPr>
          <w:ilvl w:val="0"/>
          <w:numId w:val="0"/>
        </w:numPr>
        <w:spacing w:before="120" w:after="240" w:line="360" w:lineRule="auto"/>
        <w:ind w:left="284" w:right="-285" w:hanging="568"/>
        <w:jc w:val="both"/>
        <w:rPr>
          <w:rFonts w:ascii="Times New Roman" w:hAnsi="Times New Roman" w:cs="Times New Roman"/>
          <w:sz w:val="24"/>
          <w:szCs w:val="24"/>
          <w:u w:val="single"/>
        </w:rPr>
      </w:pPr>
      <w:r>
        <w:rPr>
          <w:rFonts w:ascii="Times New Roman" w:hAnsi="Times New Roman" w:cs="Times New Roman"/>
          <w:sz w:val="24"/>
          <w:szCs w:val="24"/>
          <w:u w:val="single"/>
        </w:rPr>
        <w:t xml:space="preserve">Right to </w:t>
      </w:r>
      <w:r w:rsidR="00780F88">
        <w:rPr>
          <w:rFonts w:ascii="Times New Roman" w:hAnsi="Times New Roman" w:cs="Times New Roman"/>
          <w:sz w:val="24"/>
          <w:szCs w:val="24"/>
          <w:u w:val="single"/>
        </w:rPr>
        <w:t xml:space="preserve">access </w:t>
      </w:r>
      <w:r>
        <w:rPr>
          <w:rFonts w:ascii="Times New Roman" w:hAnsi="Times New Roman" w:cs="Times New Roman"/>
          <w:sz w:val="24"/>
          <w:szCs w:val="24"/>
          <w:u w:val="single"/>
        </w:rPr>
        <w:t>health service (s 37 HR Act)</w:t>
      </w:r>
    </w:p>
    <w:p w14:paraId="2628381E" w14:textId="051C606E" w:rsidR="00997CAF" w:rsidRDefault="00C16918" w:rsidP="003E4324">
      <w:pPr>
        <w:pStyle w:val="NumberLevel1"/>
        <w:spacing w:before="120" w:after="240" w:line="360" w:lineRule="auto"/>
        <w:ind w:left="284" w:right="-285" w:hanging="568"/>
        <w:jc w:val="both"/>
        <w:rPr>
          <w:rFonts w:ascii="Times New Roman" w:hAnsi="Times New Roman" w:cs="Times New Roman"/>
          <w:i/>
          <w:iCs/>
          <w:sz w:val="24"/>
          <w:szCs w:val="24"/>
        </w:rPr>
      </w:pPr>
      <w:r>
        <w:rPr>
          <w:rFonts w:ascii="Times New Roman" w:hAnsi="Times New Roman" w:cs="Times New Roman"/>
          <w:i/>
          <w:iCs/>
          <w:sz w:val="24"/>
          <w:szCs w:val="24"/>
        </w:rPr>
        <w:t>The nature of the human right:</w:t>
      </w:r>
      <w:r w:rsidR="0060273F">
        <w:rPr>
          <w:rFonts w:ascii="Times New Roman" w:hAnsi="Times New Roman" w:cs="Times New Roman"/>
          <w:i/>
          <w:iCs/>
          <w:sz w:val="24"/>
          <w:szCs w:val="24"/>
        </w:rPr>
        <w:t xml:space="preserve"> </w:t>
      </w:r>
      <w:r w:rsidR="002738F2">
        <w:rPr>
          <w:rFonts w:ascii="Times New Roman" w:hAnsi="Times New Roman" w:cs="Times New Roman"/>
          <w:sz w:val="24"/>
          <w:szCs w:val="24"/>
        </w:rPr>
        <w:t xml:space="preserve">The </w:t>
      </w:r>
      <w:r w:rsidR="00C92282">
        <w:rPr>
          <w:rFonts w:ascii="Times New Roman" w:hAnsi="Times New Roman" w:cs="Times New Roman"/>
          <w:sz w:val="24"/>
          <w:szCs w:val="24"/>
        </w:rPr>
        <w:t xml:space="preserve">right </w:t>
      </w:r>
      <w:r w:rsidR="00780F88">
        <w:rPr>
          <w:rFonts w:ascii="Times New Roman" w:hAnsi="Times New Roman" w:cs="Times New Roman"/>
          <w:sz w:val="24"/>
          <w:szCs w:val="24"/>
        </w:rPr>
        <w:t>to access health services</w:t>
      </w:r>
      <w:r w:rsidR="00925815">
        <w:rPr>
          <w:rFonts w:ascii="Times New Roman" w:hAnsi="Times New Roman" w:cs="Times New Roman"/>
          <w:sz w:val="24"/>
          <w:szCs w:val="24"/>
        </w:rPr>
        <w:t>, as part of the internationally-recognised right to health,</w:t>
      </w:r>
      <w:r w:rsidR="00780F88">
        <w:rPr>
          <w:rFonts w:ascii="Times New Roman" w:hAnsi="Times New Roman" w:cs="Times New Roman"/>
          <w:sz w:val="24"/>
          <w:szCs w:val="24"/>
        </w:rPr>
        <w:t xml:space="preserve"> </w:t>
      </w:r>
      <w:r w:rsidR="00C97002">
        <w:rPr>
          <w:rFonts w:ascii="Times New Roman" w:hAnsi="Times New Roman" w:cs="Times New Roman"/>
          <w:sz w:val="24"/>
          <w:szCs w:val="24"/>
        </w:rPr>
        <w:t xml:space="preserve">is </w:t>
      </w:r>
      <w:r w:rsidR="006F264F">
        <w:rPr>
          <w:rFonts w:ascii="Times New Roman" w:hAnsi="Times New Roman" w:cs="Times New Roman"/>
          <w:sz w:val="24"/>
          <w:szCs w:val="24"/>
        </w:rPr>
        <w:t>“</w:t>
      </w:r>
      <w:r w:rsidR="000F4165" w:rsidRPr="000F4165">
        <w:rPr>
          <w:rFonts w:ascii="Times New Roman" w:hAnsi="Times New Roman" w:cs="Times New Roman"/>
          <w:sz w:val="24"/>
          <w:szCs w:val="24"/>
        </w:rPr>
        <w:t>indispensable for the exercise of other human rights</w:t>
      </w:r>
      <w:r w:rsidR="006F264F">
        <w:rPr>
          <w:rFonts w:ascii="Times New Roman" w:hAnsi="Times New Roman" w:cs="Times New Roman"/>
          <w:sz w:val="24"/>
          <w:szCs w:val="24"/>
        </w:rPr>
        <w:t>”</w:t>
      </w:r>
      <w:r w:rsidR="000F4165" w:rsidRPr="000F4165">
        <w:rPr>
          <w:rFonts w:ascii="Times New Roman" w:hAnsi="Times New Roman" w:cs="Times New Roman"/>
          <w:sz w:val="24"/>
          <w:szCs w:val="24"/>
        </w:rPr>
        <w:t xml:space="preserve"> and is </w:t>
      </w:r>
      <w:r w:rsidR="006F264F">
        <w:rPr>
          <w:rFonts w:ascii="Times New Roman" w:hAnsi="Times New Roman" w:cs="Times New Roman"/>
          <w:sz w:val="24"/>
          <w:szCs w:val="24"/>
        </w:rPr>
        <w:t>“</w:t>
      </w:r>
      <w:r w:rsidR="000F4165" w:rsidRPr="000F4165">
        <w:rPr>
          <w:rFonts w:ascii="Times New Roman" w:hAnsi="Times New Roman" w:cs="Times New Roman"/>
          <w:sz w:val="24"/>
          <w:szCs w:val="24"/>
        </w:rPr>
        <w:t>conducive to living a life in dignity</w:t>
      </w:r>
      <w:r w:rsidR="006F264F">
        <w:rPr>
          <w:rFonts w:ascii="Times New Roman" w:hAnsi="Times New Roman" w:cs="Times New Roman"/>
          <w:sz w:val="24"/>
          <w:szCs w:val="24"/>
        </w:rPr>
        <w:t>”</w:t>
      </w:r>
      <w:r w:rsidR="000F4165" w:rsidRPr="000F4165">
        <w:rPr>
          <w:rFonts w:ascii="Times New Roman" w:hAnsi="Times New Roman" w:cs="Times New Roman"/>
          <w:sz w:val="24"/>
          <w:szCs w:val="24"/>
        </w:rPr>
        <w:t>.</w:t>
      </w:r>
      <w:r w:rsidR="00A947C0">
        <w:rPr>
          <w:rStyle w:val="FootnoteReference"/>
          <w:szCs w:val="24"/>
        </w:rPr>
        <w:footnoteReference w:id="52"/>
      </w:r>
    </w:p>
    <w:p w14:paraId="6EEE4BD4" w14:textId="35C209A9" w:rsidR="007174C9" w:rsidRDefault="009B7F83" w:rsidP="003E4324">
      <w:pPr>
        <w:pStyle w:val="NumberLevel1"/>
        <w:widowControl w:val="0"/>
        <w:spacing w:before="120" w:after="240" w:line="360" w:lineRule="auto"/>
        <w:ind w:left="284" w:right="-285" w:hanging="568"/>
        <w:jc w:val="both"/>
        <w:rPr>
          <w:rFonts w:ascii="Times New Roman" w:hAnsi="Times New Roman" w:cs="Times New Roman"/>
          <w:sz w:val="24"/>
          <w:szCs w:val="24"/>
        </w:rPr>
      </w:pPr>
      <w:bookmarkStart w:id="9" w:name="_Ref199436374"/>
      <w:r w:rsidRPr="00997CAF">
        <w:rPr>
          <w:rFonts w:ascii="Times New Roman" w:hAnsi="Times New Roman" w:cs="Times New Roman"/>
          <w:i/>
          <w:iCs/>
          <w:sz w:val="24"/>
          <w:szCs w:val="24"/>
        </w:rPr>
        <w:t xml:space="preserve">The nature of the purpose of the limitation, including whether it is consistent with a free and democratic society based on human dignity, equality and freedom: </w:t>
      </w:r>
      <w:bookmarkStart w:id="10" w:name="_Ref199148669"/>
      <w:r w:rsidR="00E84DB6">
        <w:rPr>
          <w:rFonts w:ascii="Times New Roman" w:hAnsi="Times New Roman" w:cs="Times New Roman"/>
          <w:sz w:val="24"/>
          <w:szCs w:val="24"/>
        </w:rPr>
        <w:t xml:space="preserve">The purpose of the limitation is as set out </w:t>
      </w:r>
      <w:r w:rsidR="00B30B91">
        <w:rPr>
          <w:rFonts w:ascii="Times New Roman" w:hAnsi="Times New Roman" w:cs="Times New Roman"/>
          <w:sz w:val="24"/>
          <w:szCs w:val="24"/>
        </w:rPr>
        <w:t>at</w:t>
      </w:r>
      <w:r w:rsidR="00E84DB6">
        <w:rPr>
          <w:rFonts w:ascii="Times New Roman" w:hAnsi="Times New Roman" w:cs="Times New Roman"/>
          <w:sz w:val="24"/>
          <w:szCs w:val="24"/>
        </w:rPr>
        <w:t xml:space="preserve"> AOA [32] to [42]</w:t>
      </w:r>
      <w:r w:rsidR="00B30B91">
        <w:rPr>
          <w:rFonts w:ascii="Times New Roman" w:hAnsi="Times New Roman" w:cs="Times New Roman"/>
          <w:sz w:val="24"/>
          <w:szCs w:val="24"/>
        </w:rPr>
        <w:t xml:space="preserve"> and, in the context of the management of prisoners, is consistent with a democratic society based on human dignity and substantive equality.</w:t>
      </w:r>
      <w:bookmarkEnd w:id="9"/>
      <w:r w:rsidR="00B30B91">
        <w:rPr>
          <w:rFonts w:ascii="Times New Roman" w:hAnsi="Times New Roman" w:cs="Times New Roman"/>
          <w:sz w:val="24"/>
          <w:szCs w:val="24"/>
        </w:rPr>
        <w:t xml:space="preserve"> </w:t>
      </w:r>
    </w:p>
    <w:p w14:paraId="4B352524" w14:textId="1EDDD81E" w:rsidR="007174C9" w:rsidRDefault="007174C9" w:rsidP="003E4324">
      <w:pPr>
        <w:pStyle w:val="NumberLevel1"/>
        <w:widowControl w:val="0"/>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According to the primary judge, the expansive construction fulfilled the purposes of preventing procreation whilst a prisoner is in prison</w:t>
      </w:r>
      <w:r>
        <w:rPr>
          <w:rStyle w:val="FootnoteReference"/>
          <w:szCs w:val="24"/>
        </w:rPr>
        <w:footnoteReference w:id="53"/>
      </w:r>
      <w:r>
        <w:rPr>
          <w:rFonts w:ascii="Times New Roman" w:hAnsi="Times New Roman" w:cs="Times New Roman"/>
          <w:sz w:val="24"/>
          <w:szCs w:val="24"/>
        </w:rPr>
        <w:t xml:space="preserve"> and in treating all prisoners equally by denying all prisoners the opportunity to apply for assisted reproductive technology</w:t>
      </w:r>
      <w:r w:rsidR="0046518A">
        <w:rPr>
          <w:rFonts w:ascii="Times New Roman" w:hAnsi="Times New Roman" w:cs="Times New Roman"/>
          <w:sz w:val="24"/>
          <w:szCs w:val="24"/>
        </w:rPr>
        <w:t xml:space="preserve"> so as to avoid the need for authorities to make</w:t>
      </w:r>
      <w:r w:rsidR="00B149ED">
        <w:rPr>
          <w:rFonts w:ascii="Times New Roman" w:hAnsi="Times New Roman" w:cs="Times New Roman"/>
          <w:sz w:val="24"/>
          <w:szCs w:val="24"/>
        </w:rPr>
        <w:t xml:space="preserve"> </w:t>
      </w:r>
      <w:r w:rsidR="007628FD">
        <w:rPr>
          <w:rFonts w:ascii="Times New Roman" w:hAnsi="Times New Roman" w:cs="Times New Roman"/>
          <w:sz w:val="24"/>
          <w:szCs w:val="24"/>
        </w:rPr>
        <w:t>difficult decisions.</w:t>
      </w:r>
      <w:r>
        <w:rPr>
          <w:rStyle w:val="FootnoteReference"/>
          <w:szCs w:val="24"/>
        </w:rPr>
        <w:footnoteReference w:id="54"/>
      </w:r>
      <w:r w:rsidR="008E16BB">
        <w:rPr>
          <w:rFonts w:ascii="Times New Roman" w:hAnsi="Times New Roman" w:cs="Times New Roman"/>
          <w:sz w:val="24"/>
          <w:szCs w:val="24"/>
        </w:rPr>
        <w:t xml:space="preserve"> </w:t>
      </w:r>
      <w:r w:rsidR="00613EBA">
        <w:rPr>
          <w:rFonts w:ascii="Times New Roman" w:hAnsi="Times New Roman" w:cs="Times New Roman"/>
          <w:sz w:val="24"/>
          <w:szCs w:val="24"/>
        </w:rPr>
        <w:t>T</w:t>
      </w:r>
      <w:r w:rsidR="008E16BB">
        <w:rPr>
          <w:rFonts w:ascii="Times New Roman" w:hAnsi="Times New Roman" w:cs="Times New Roman"/>
          <w:sz w:val="24"/>
          <w:szCs w:val="24"/>
        </w:rPr>
        <w:t xml:space="preserve">hese purposes are supported by the Respondent and the Attorney-General in this appeal. </w:t>
      </w:r>
    </w:p>
    <w:p w14:paraId="50DEBD67" w14:textId="7C8C1B30" w:rsidR="007174C9" w:rsidRPr="001F7563" w:rsidRDefault="007174C9" w:rsidP="003E4324">
      <w:pPr>
        <w:pStyle w:val="NumberLevel1"/>
        <w:widowControl w:val="0"/>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The primary judge’s reliance on the expansive construction fulfilling the purpose of treating all prisoners equally, is misplaced. </w:t>
      </w:r>
      <w:r>
        <w:rPr>
          <w:rFonts w:ascii="Times New Roman" w:hAnsi="Times New Roman" w:cs="Times New Roman"/>
          <w:i/>
          <w:iCs/>
          <w:sz w:val="24"/>
          <w:szCs w:val="24"/>
        </w:rPr>
        <w:t xml:space="preserve">First, </w:t>
      </w:r>
      <w:r w:rsidR="00066247">
        <w:rPr>
          <w:rFonts w:ascii="Times New Roman" w:hAnsi="Times New Roman" w:cs="Times New Roman"/>
          <w:sz w:val="24"/>
          <w:szCs w:val="24"/>
        </w:rPr>
        <w:t xml:space="preserve">it is a fallacy, </w:t>
      </w:r>
      <w:r>
        <w:rPr>
          <w:rFonts w:ascii="Times New Roman" w:hAnsi="Times New Roman" w:cs="Times New Roman"/>
          <w:sz w:val="24"/>
          <w:szCs w:val="24"/>
        </w:rPr>
        <w:t xml:space="preserve">for the reasons outlined above, that </w:t>
      </w:r>
      <w:r w:rsidR="00F04350">
        <w:rPr>
          <w:rFonts w:ascii="Times New Roman" w:hAnsi="Times New Roman" w:cs="Times New Roman"/>
          <w:sz w:val="24"/>
          <w:szCs w:val="24"/>
        </w:rPr>
        <w:t xml:space="preserve">equal application of the primary judge’s construction of s 22(1) as between male and female prisoners results in </w:t>
      </w:r>
      <w:r>
        <w:rPr>
          <w:rFonts w:ascii="Times New Roman" w:hAnsi="Times New Roman" w:cs="Times New Roman"/>
          <w:sz w:val="24"/>
          <w:szCs w:val="24"/>
        </w:rPr>
        <w:t>“equal treatment”</w:t>
      </w:r>
      <w:r w:rsidR="00700DA4">
        <w:rPr>
          <w:rFonts w:ascii="Times New Roman" w:hAnsi="Times New Roman" w:cs="Times New Roman"/>
          <w:sz w:val="24"/>
          <w:szCs w:val="24"/>
        </w:rPr>
        <w:t xml:space="preserve">. </w:t>
      </w:r>
      <w:r w:rsidR="00180B1D">
        <w:rPr>
          <w:rFonts w:ascii="Times New Roman" w:hAnsi="Times New Roman" w:cs="Times New Roman"/>
          <w:sz w:val="24"/>
          <w:szCs w:val="24"/>
        </w:rPr>
        <w:t xml:space="preserve">The construction </w:t>
      </w:r>
      <w:r w:rsidR="00C050F5">
        <w:rPr>
          <w:rFonts w:ascii="Times New Roman" w:hAnsi="Times New Roman" w:cs="Times New Roman"/>
          <w:sz w:val="24"/>
          <w:szCs w:val="24"/>
        </w:rPr>
        <w:t>gives rise to substantive inequality between the sexes</w:t>
      </w:r>
      <w:r w:rsidR="009678CA">
        <w:rPr>
          <w:rFonts w:ascii="Times New Roman" w:hAnsi="Times New Roman" w:cs="Times New Roman"/>
          <w:sz w:val="24"/>
          <w:szCs w:val="24"/>
        </w:rPr>
        <w:t xml:space="preserve"> of imprisoned persons</w:t>
      </w:r>
      <w:r w:rsidR="00180B1D">
        <w:rPr>
          <w:rFonts w:ascii="Times New Roman" w:hAnsi="Times New Roman" w:cs="Times New Roman"/>
          <w:sz w:val="24"/>
          <w:szCs w:val="24"/>
        </w:rPr>
        <w:t xml:space="preserve"> in terms of their ability </w:t>
      </w:r>
      <w:r w:rsidR="002875EA">
        <w:rPr>
          <w:rFonts w:ascii="Times New Roman" w:hAnsi="Times New Roman" w:cs="Times New Roman"/>
          <w:sz w:val="24"/>
          <w:szCs w:val="24"/>
        </w:rPr>
        <w:t xml:space="preserve">to safely </w:t>
      </w:r>
      <w:r w:rsidR="00E94CA6">
        <w:rPr>
          <w:rFonts w:ascii="Times New Roman" w:hAnsi="Times New Roman" w:cs="Times New Roman"/>
          <w:sz w:val="24"/>
          <w:szCs w:val="24"/>
        </w:rPr>
        <w:t xml:space="preserve">and effectively naturally </w:t>
      </w:r>
      <w:r w:rsidR="002875EA">
        <w:rPr>
          <w:rFonts w:ascii="Times New Roman" w:hAnsi="Times New Roman" w:cs="Times New Roman"/>
          <w:sz w:val="24"/>
          <w:szCs w:val="24"/>
        </w:rPr>
        <w:t>procreate post-release</w:t>
      </w:r>
      <w:r w:rsidR="00C050F5">
        <w:rPr>
          <w:rFonts w:ascii="Times New Roman" w:hAnsi="Times New Roman" w:cs="Times New Roman"/>
          <w:sz w:val="24"/>
          <w:szCs w:val="24"/>
        </w:rPr>
        <w:t>.</w:t>
      </w:r>
      <w:r>
        <w:rPr>
          <w:rFonts w:ascii="Times New Roman" w:hAnsi="Times New Roman" w:cs="Times New Roman"/>
          <w:sz w:val="24"/>
          <w:szCs w:val="24"/>
        </w:rPr>
        <w:t xml:space="preserve"> </w:t>
      </w:r>
      <w:r w:rsidR="009678CA">
        <w:rPr>
          <w:rFonts w:ascii="Times New Roman" w:hAnsi="Times New Roman" w:cs="Times New Roman"/>
          <w:i/>
          <w:iCs/>
          <w:sz w:val="24"/>
          <w:szCs w:val="24"/>
        </w:rPr>
        <w:t xml:space="preserve">Second, </w:t>
      </w:r>
      <w:r w:rsidR="00597767">
        <w:rPr>
          <w:rFonts w:ascii="Times New Roman" w:hAnsi="Times New Roman" w:cs="Times New Roman"/>
          <w:sz w:val="24"/>
          <w:szCs w:val="24"/>
        </w:rPr>
        <w:t xml:space="preserve">the primary judge </w:t>
      </w:r>
      <w:r w:rsidR="004329C7">
        <w:rPr>
          <w:rFonts w:ascii="Times New Roman" w:hAnsi="Times New Roman" w:cs="Times New Roman"/>
          <w:sz w:val="24"/>
          <w:szCs w:val="24"/>
        </w:rPr>
        <w:t xml:space="preserve">was incorrect </w:t>
      </w:r>
      <w:r w:rsidR="00597767">
        <w:rPr>
          <w:rFonts w:ascii="Times New Roman" w:hAnsi="Times New Roman" w:cs="Times New Roman"/>
          <w:sz w:val="24"/>
          <w:szCs w:val="24"/>
        </w:rPr>
        <w:t xml:space="preserve">to elevate </w:t>
      </w:r>
      <w:r w:rsidR="00CD77D4">
        <w:rPr>
          <w:rFonts w:ascii="Times New Roman" w:hAnsi="Times New Roman" w:cs="Times New Roman"/>
          <w:sz w:val="24"/>
          <w:szCs w:val="24"/>
        </w:rPr>
        <w:t xml:space="preserve">equitable treatment of </w:t>
      </w:r>
      <w:r w:rsidR="009B41E8">
        <w:rPr>
          <w:rFonts w:ascii="Times New Roman" w:hAnsi="Times New Roman" w:cs="Times New Roman"/>
          <w:sz w:val="24"/>
          <w:szCs w:val="24"/>
        </w:rPr>
        <w:t>all prisoner</w:t>
      </w:r>
      <w:r w:rsidR="00597767">
        <w:rPr>
          <w:rFonts w:ascii="Times New Roman" w:hAnsi="Times New Roman" w:cs="Times New Roman"/>
          <w:sz w:val="24"/>
          <w:szCs w:val="24"/>
        </w:rPr>
        <w:t xml:space="preserve"> as </w:t>
      </w:r>
      <w:r w:rsidR="009B41E8">
        <w:rPr>
          <w:rFonts w:ascii="Times New Roman" w:hAnsi="Times New Roman" w:cs="Times New Roman"/>
          <w:sz w:val="24"/>
          <w:szCs w:val="24"/>
        </w:rPr>
        <w:t>“another purpose” of s 22(1).</w:t>
      </w:r>
      <w:r w:rsidR="004329C7">
        <w:rPr>
          <w:rStyle w:val="FootnoteReference"/>
          <w:szCs w:val="24"/>
        </w:rPr>
        <w:footnoteReference w:id="55"/>
      </w:r>
      <w:r w:rsidR="009B41E8">
        <w:rPr>
          <w:rFonts w:ascii="Times New Roman" w:hAnsi="Times New Roman" w:cs="Times New Roman"/>
          <w:sz w:val="24"/>
          <w:szCs w:val="24"/>
        </w:rPr>
        <w:t xml:space="preserve"> Rather, </w:t>
      </w:r>
      <w:r w:rsidR="00597767">
        <w:rPr>
          <w:rFonts w:ascii="Times New Roman" w:hAnsi="Times New Roman" w:cs="Times New Roman"/>
          <w:sz w:val="24"/>
          <w:szCs w:val="24"/>
        </w:rPr>
        <w:t xml:space="preserve">the perceived equitable outcome </w:t>
      </w:r>
      <w:r w:rsidR="00C618F2">
        <w:rPr>
          <w:rFonts w:ascii="Times New Roman" w:hAnsi="Times New Roman" w:cs="Times New Roman"/>
          <w:sz w:val="24"/>
          <w:szCs w:val="24"/>
        </w:rPr>
        <w:t>in precluding all prisoners from engaging in any</w:t>
      </w:r>
      <w:r w:rsidR="006F3C86">
        <w:rPr>
          <w:rFonts w:ascii="Times New Roman" w:hAnsi="Times New Roman" w:cs="Times New Roman"/>
          <w:sz w:val="24"/>
          <w:szCs w:val="24"/>
        </w:rPr>
        <w:t xml:space="preserve"> form of assisted reproductive technology was</w:t>
      </w:r>
      <w:r w:rsidR="00E645A9">
        <w:rPr>
          <w:rFonts w:ascii="Times New Roman" w:hAnsi="Times New Roman" w:cs="Times New Roman"/>
          <w:sz w:val="24"/>
          <w:szCs w:val="24"/>
        </w:rPr>
        <w:t xml:space="preserve">, at most, the effect or result of </w:t>
      </w:r>
      <w:r w:rsidR="00051396">
        <w:rPr>
          <w:rFonts w:ascii="Times New Roman" w:hAnsi="Times New Roman" w:cs="Times New Roman"/>
          <w:sz w:val="24"/>
          <w:szCs w:val="24"/>
        </w:rPr>
        <w:t>the purpose of preventing procreation while in prison.</w:t>
      </w:r>
      <w:r w:rsidR="007645F5">
        <w:rPr>
          <w:rStyle w:val="FootnoteReference"/>
          <w:szCs w:val="24"/>
        </w:rPr>
        <w:footnoteReference w:id="56"/>
      </w:r>
      <w:r w:rsidR="00051396">
        <w:rPr>
          <w:rFonts w:ascii="Times New Roman" w:hAnsi="Times New Roman" w:cs="Times New Roman"/>
          <w:sz w:val="24"/>
          <w:szCs w:val="24"/>
        </w:rPr>
        <w:t xml:space="preserve"> </w:t>
      </w:r>
      <w:r w:rsidR="001F7563" w:rsidRPr="001F7563">
        <w:rPr>
          <w:rFonts w:ascii="Times New Roman" w:hAnsi="Times New Roman" w:cs="Times New Roman"/>
          <w:i/>
          <w:iCs/>
          <w:sz w:val="24"/>
          <w:szCs w:val="24"/>
        </w:rPr>
        <w:t>Third</w:t>
      </w:r>
      <w:r w:rsidRPr="001F7563">
        <w:rPr>
          <w:rFonts w:ascii="Times New Roman" w:hAnsi="Times New Roman" w:cs="Times New Roman"/>
          <w:i/>
          <w:iCs/>
          <w:sz w:val="24"/>
          <w:szCs w:val="24"/>
        </w:rPr>
        <w:t xml:space="preserve">, </w:t>
      </w:r>
      <w:r w:rsidR="00051396">
        <w:rPr>
          <w:rFonts w:ascii="Times New Roman" w:hAnsi="Times New Roman" w:cs="Times New Roman"/>
          <w:sz w:val="24"/>
          <w:szCs w:val="24"/>
        </w:rPr>
        <w:t>even</w:t>
      </w:r>
      <w:r w:rsidRPr="001F7563">
        <w:rPr>
          <w:rFonts w:ascii="Times New Roman" w:hAnsi="Times New Roman" w:cs="Times New Roman"/>
          <w:i/>
          <w:iCs/>
          <w:sz w:val="24"/>
          <w:szCs w:val="24"/>
        </w:rPr>
        <w:t xml:space="preserve"> </w:t>
      </w:r>
      <w:r w:rsidRPr="001F7563">
        <w:rPr>
          <w:rFonts w:ascii="Times New Roman" w:hAnsi="Times New Roman" w:cs="Times New Roman"/>
          <w:sz w:val="24"/>
          <w:szCs w:val="24"/>
        </w:rPr>
        <w:t xml:space="preserve">on the primary judge’s construction, all prisoners are not equally prevented from procreating while in prison because s 22 of the CS Act does not extend to what use may be made of gametes frozen prior to a prisoner’s incarceration (except to the extent that a female prisoner seeks to become pregnant while in prison) and </w:t>
      </w:r>
      <w:r w:rsidR="00E86375">
        <w:rPr>
          <w:rFonts w:ascii="Times New Roman" w:hAnsi="Times New Roman" w:cs="Times New Roman"/>
          <w:sz w:val="24"/>
          <w:szCs w:val="24"/>
        </w:rPr>
        <w:t xml:space="preserve">viable </w:t>
      </w:r>
      <w:r w:rsidRPr="001F7563">
        <w:rPr>
          <w:rFonts w:ascii="Times New Roman" w:hAnsi="Times New Roman" w:cs="Times New Roman"/>
          <w:sz w:val="24"/>
          <w:szCs w:val="24"/>
        </w:rPr>
        <w:t xml:space="preserve">male sperm transfer does not require </w:t>
      </w:r>
      <w:r w:rsidR="004D36BB">
        <w:rPr>
          <w:rFonts w:ascii="Times New Roman" w:hAnsi="Times New Roman" w:cs="Times New Roman"/>
          <w:sz w:val="24"/>
          <w:szCs w:val="24"/>
        </w:rPr>
        <w:t xml:space="preserve">sexual </w:t>
      </w:r>
      <w:r w:rsidR="004D36BB">
        <w:rPr>
          <w:rFonts w:ascii="Times New Roman" w:hAnsi="Times New Roman" w:cs="Times New Roman"/>
          <w:sz w:val="24"/>
          <w:szCs w:val="24"/>
        </w:rPr>
        <w:lastRenderedPageBreak/>
        <w:t xml:space="preserve">intercourse nor </w:t>
      </w:r>
      <w:r w:rsidRPr="001F7563">
        <w:rPr>
          <w:rFonts w:ascii="Times New Roman" w:hAnsi="Times New Roman" w:cs="Times New Roman"/>
          <w:sz w:val="24"/>
          <w:szCs w:val="24"/>
        </w:rPr>
        <w:t xml:space="preserve">medical intervention enlivening the need to make application under s 22. </w:t>
      </w:r>
    </w:p>
    <w:p w14:paraId="384FA7B0" w14:textId="57274A86" w:rsidR="007174C9" w:rsidRPr="00EF3F4B" w:rsidRDefault="007174C9" w:rsidP="003E4324">
      <w:pPr>
        <w:pStyle w:val="NumberLevel1"/>
        <w:spacing w:before="120" w:after="240" w:line="360" w:lineRule="auto"/>
        <w:ind w:left="284" w:right="-285" w:hanging="568"/>
        <w:jc w:val="both"/>
        <w:rPr>
          <w:rFonts w:ascii="Times New Roman" w:hAnsi="Times New Roman" w:cs="Times New Roman"/>
          <w:i/>
          <w:iCs/>
          <w:sz w:val="24"/>
          <w:szCs w:val="24"/>
        </w:rPr>
      </w:pPr>
      <w:bookmarkStart w:id="11" w:name="_Ref199436376"/>
      <w:r>
        <w:rPr>
          <w:rFonts w:ascii="Times New Roman" w:hAnsi="Times New Roman" w:cs="Times New Roman"/>
          <w:sz w:val="24"/>
          <w:szCs w:val="24"/>
        </w:rPr>
        <w:t xml:space="preserve">The purported unequal treatment arising from the Appellant’s construction referred to at ROS[78]-[81] cannot be maintained because of the requirement in s 22(3)(b) and (4): a prisoner’s ability to undergo </w:t>
      </w:r>
      <w:r>
        <w:rPr>
          <w:rFonts w:ascii="Times New Roman" w:hAnsi="Times New Roman" w:cs="Times New Roman"/>
          <w:i/>
          <w:iCs/>
          <w:sz w:val="24"/>
          <w:szCs w:val="24"/>
        </w:rPr>
        <w:t>any</w:t>
      </w:r>
      <w:r>
        <w:rPr>
          <w:rFonts w:ascii="Times New Roman" w:hAnsi="Times New Roman" w:cs="Times New Roman"/>
          <w:sz w:val="24"/>
          <w:szCs w:val="24"/>
        </w:rPr>
        <w:t xml:space="preserve"> private medical examination or treatment is dependent on a prisoner’s ability on pay for it. Section 22 already operates such that it allows those prisoners that can afford it, the ability to seek to starve off the consequences of imprisonment on the progression of, for example, cancer via participation in privately funded cancer </w:t>
      </w:r>
      <w:r w:rsidR="006F264F">
        <w:rPr>
          <w:rFonts w:ascii="Times New Roman" w:hAnsi="Times New Roman" w:cs="Times New Roman"/>
          <w:sz w:val="24"/>
          <w:szCs w:val="24"/>
        </w:rPr>
        <w:t xml:space="preserve">treatment </w:t>
      </w:r>
      <w:r>
        <w:rPr>
          <w:rFonts w:ascii="Times New Roman" w:hAnsi="Times New Roman" w:cs="Times New Roman"/>
          <w:sz w:val="24"/>
          <w:szCs w:val="24"/>
        </w:rPr>
        <w:t>trials.</w:t>
      </w:r>
      <w:bookmarkEnd w:id="11"/>
      <w:r>
        <w:rPr>
          <w:rFonts w:ascii="Times New Roman" w:hAnsi="Times New Roman" w:cs="Times New Roman"/>
          <w:sz w:val="24"/>
          <w:szCs w:val="24"/>
        </w:rPr>
        <w:t xml:space="preserve">  </w:t>
      </w:r>
    </w:p>
    <w:p w14:paraId="6F51D57E" w14:textId="5F6C9FBA" w:rsidR="00E3645D" w:rsidRDefault="009B7F83" w:rsidP="003E4324">
      <w:pPr>
        <w:pStyle w:val="NumberLevel1"/>
        <w:spacing w:before="120" w:after="240" w:line="360" w:lineRule="auto"/>
        <w:ind w:left="284" w:right="-285" w:hanging="568"/>
        <w:jc w:val="both"/>
        <w:rPr>
          <w:rFonts w:ascii="Times New Roman" w:hAnsi="Times New Roman" w:cs="Times New Roman"/>
          <w:sz w:val="24"/>
          <w:szCs w:val="24"/>
        </w:rPr>
      </w:pPr>
      <w:bookmarkStart w:id="12" w:name="_Ref199436438"/>
      <w:r>
        <w:rPr>
          <w:rFonts w:ascii="Times New Roman" w:hAnsi="Times New Roman" w:cs="Times New Roman"/>
          <w:i/>
          <w:iCs/>
          <w:sz w:val="24"/>
          <w:szCs w:val="24"/>
        </w:rPr>
        <w:t xml:space="preserve">The relationship between the limitation and its purpose, including whether the limitation helps to achieve the purpose: </w:t>
      </w:r>
      <w:r w:rsidR="003C6FAE" w:rsidRPr="006471F8">
        <w:rPr>
          <w:rFonts w:ascii="Times New Roman" w:hAnsi="Times New Roman" w:cs="Times New Roman"/>
          <w:sz w:val="24"/>
          <w:szCs w:val="24"/>
        </w:rPr>
        <w:t xml:space="preserve">The expansive construction </w:t>
      </w:r>
      <w:r w:rsidR="002B2F26" w:rsidRPr="006471F8">
        <w:rPr>
          <w:rFonts w:ascii="Times New Roman" w:hAnsi="Times New Roman" w:cs="Times New Roman"/>
          <w:sz w:val="24"/>
          <w:szCs w:val="24"/>
        </w:rPr>
        <w:t xml:space="preserve">and the extent of the limitation it imposes </w:t>
      </w:r>
      <w:r w:rsidR="00DF6A4F">
        <w:rPr>
          <w:rFonts w:ascii="Times New Roman" w:hAnsi="Times New Roman" w:cs="Times New Roman"/>
          <w:sz w:val="24"/>
          <w:szCs w:val="24"/>
        </w:rPr>
        <w:t xml:space="preserve">goes well beyond </w:t>
      </w:r>
      <w:r w:rsidR="002B2F26" w:rsidRPr="006471F8">
        <w:rPr>
          <w:rFonts w:ascii="Times New Roman" w:hAnsi="Times New Roman" w:cs="Times New Roman"/>
          <w:sz w:val="24"/>
          <w:szCs w:val="24"/>
        </w:rPr>
        <w:t xml:space="preserve">the purpose of </w:t>
      </w:r>
      <w:r w:rsidR="00260B12" w:rsidRPr="006471F8">
        <w:rPr>
          <w:rFonts w:ascii="Times New Roman" w:hAnsi="Times New Roman" w:cs="Times New Roman"/>
          <w:sz w:val="24"/>
          <w:szCs w:val="24"/>
        </w:rPr>
        <w:t>preventing prisoners from procreating while they are in prison</w:t>
      </w:r>
      <w:r w:rsidR="00011AFF">
        <w:rPr>
          <w:rFonts w:ascii="Times New Roman" w:hAnsi="Times New Roman" w:cs="Times New Roman"/>
          <w:sz w:val="24"/>
          <w:szCs w:val="24"/>
        </w:rPr>
        <w:t xml:space="preserve"> such that it impacts their </w:t>
      </w:r>
      <w:r w:rsidR="00E93B4E">
        <w:rPr>
          <w:rFonts w:ascii="Times New Roman" w:hAnsi="Times New Roman" w:cs="Times New Roman"/>
          <w:sz w:val="24"/>
          <w:szCs w:val="24"/>
        </w:rPr>
        <w:t xml:space="preserve">ability to safely reproduce </w:t>
      </w:r>
      <w:r w:rsidR="00011AFF">
        <w:rPr>
          <w:rFonts w:ascii="Times New Roman" w:hAnsi="Times New Roman" w:cs="Times New Roman"/>
          <w:sz w:val="24"/>
          <w:szCs w:val="24"/>
        </w:rPr>
        <w:t>post-release</w:t>
      </w:r>
      <w:r w:rsidR="00361AAA">
        <w:rPr>
          <w:rFonts w:ascii="Times New Roman" w:hAnsi="Times New Roman" w:cs="Times New Roman"/>
          <w:sz w:val="24"/>
          <w:szCs w:val="24"/>
        </w:rPr>
        <w:t>.</w:t>
      </w:r>
      <w:r w:rsidR="00A74A38" w:rsidRPr="006471F8">
        <w:rPr>
          <w:rFonts w:ascii="Times New Roman" w:hAnsi="Times New Roman" w:cs="Times New Roman"/>
          <w:sz w:val="24"/>
          <w:szCs w:val="24"/>
        </w:rPr>
        <w:t xml:space="preserve"> </w:t>
      </w:r>
      <w:bookmarkEnd w:id="10"/>
      <w:r w:rsidR="00EE3ED8">
        <w:rPr>
          <w:rFonts w:ascii="Times New Roman" w:hAnsi="Times New Roman" w:cs="Times New Roman"/>
          <w:sz w:val="24"/>
          <w:szCs w:val="24"/>
        </w:rPr>
        <w:t>Any risk that a prisoner might seek to have her eggs frozen so that she can become a mother</w:t>
      </w:r>
      <w:r w:rsidR="00EE3ED8">
        <w:rPr>
          <w:rStyle w:val="FootnoteReference"/>
          <w:szCs w:val="24"/>
        </w:rPr>
        <w:footnoteReference w:id="57"/>
      </w:r>
      <w:r w:rsidR="00EE3ED8">
        <w:rPr>
          <w:rFonts w:ascii="Times New Roman" w:hAnsi="Times New Roman" w:cs="Times New Roman"/>
          <w:sz w:val="24"/>
          <w:szCs w:val="24"/>
        </w:rPr>
        <w:t xml:space="preserve"> via a surrogate while she is in prison, </w:t>
      </w:r>
      <w:r w:rsidR="006F264F">
        <w:rPr>
          <w:rFonts w:ascii="Times New Roman" w:hAnsi="Times New Roman" w:cs="Times New Roman"/>
          <w:sz w:val="24"/>
          <w:szCs w:val="24"/>
        </w:rPr>
        <w:t>would be subject to significant regulation</w:t>
      </w:r>
      <w:r w:rsidR="006F264F">
        <w:rPr>
          <w:rStyle w:val="FootnoteReference"/>
          <w:szCs w:val="24"/>
        </w:rPr>
        <w:footnoteReference w:id="58"/>
      </w:r>
      <w:r w:rsidR="006F264F">
        <w:rPr>
          <w:rFonts w:ascii="Times New Roman" w:hAnsi="Times New Roman" w:cs="Times New Roman"/>
          <w:sz w:val="24"/>
          <w:szCs w:val="24"/>
        </w:rPr>
        <w:t xml:space="preserve"> and otherwise </w:t>
      </w:r>
      <w:r w:rsidR="00EE3ED8">
        <w:rPr>
          <w:rFonts w:ascii="Times New Roman" w:hAnsi="Times New Roman" w:cs="Times New Roman"/>
          <w:sz w:val="24"/>
          <w:szCs w:val="24"/>
        </w:rPr>
        <w:t>can be addressed by the Respondent in</w:t>
      </w:r>
      <w:r w:rsidR="00657323">
        <w:rPr>
          <w:rFonts w:ascii="Times New Roman" w:hAnsi="Times New Roman" w:cs="Times New Roman"/>
          <w:sz w:val="24"/>
          <w:szCs w:val="24"/>
        </w:rPr>
        <w:t xml:space="preserve"> rigorous </w:t>
      </w:r>
      <w:r w:rsidR="00EE3ED8">
        <w:rPr>
          <w:rFonts w:ascii="Times New Roman" w:hAnsi="Times New Roman" w:cs="Times New Roman"/>
          <w:sz w:val="24"/>
          <w:szCs w:val="24"/>
        </w:rPr>
        <w:t>administration of the approvals process performed pursuant to s 22(1) and (3) of the CS Act.</w:t>
      </w:r>
      <w:r w:rsidR="00EE3ED8">
        <w:rPr>
          <w:rStyle w:val="FootnoteReference"/>
          <w:szCs w:val="24"/>
        </w:rPr>
        <w:footnoteReference w:id="59"/>
      </w:r>
      <w:r w:rsidR="00EE3ED8">
        <w:rPr>
          <w:rFonts w:ascii="Times New Roman" w:hAnsi="Times New Roman" w:cs="Times New Roman"/>
          <w:sz w:val="24"/>
          <w:szCs w:val="24"/>
        </w:rPr>
        <w:t xml:space="preserve"> </w:t>
      </w:r>
      <w:r w:rsidR="00657323">
        <w:rPr>
          <w:rFonts w:ascii="Times New Roman" w:hAnsi="Times New Roman" w:cs="Times New Roman"/>
          <w:sz w:val="24"/>
          <w:szCs w:val="24"/>
        </w:rPr>
        <w:t>P</w:t>
      </w:r>
      <w:r w:rsidR="00EE3ED8">
        <w:rPr>
          <w:rFonts w:ascii="Times New Roman" w:hAnsi="Times New Roman" w:cs="Times New Roman"/>
          <w:sz w:val="24"/>
          <w:szCs w:val="24"/>
        </w:rPr>
        <w:t>rotecting against th</w:t>
      </w:r>
      <w:r w:rsidR="00657323">
        <w:rPr>
          <w:rFonts w:ascii="Times New Roman" w:hAnsi="Times New Roman" w:cs="Times New Roman"/>
          <w:sz w:val="24"/>
          <w:szCs w:val="24"/>
        </w:rPr>
        <w:t>e</w:t>
      </w:r>
      <w:r w:rsidR="00EE3ED8">
        <w:rPr>
          <w:rFonts w:ascii="Times New Roman" w:hAnsi="Times New Roman" w:cs="Times New Roman"/>
          <w:sz w:val="24"/>
          <w:szCs w:val="24"/>
        </w:rPr>
        <w:t xml:space="preserve"> risk</w:t>
      </w:r>
      <w:r w:rsidR="00657323">
        <w:rPr>
          <w:rFonts w:ascii="Times New Roman" w:hAnsi="Times New Roman" w:cs="Times New Roman"/>
          <w:sz w:val="24"/>
          <w:szCs w:val="24"/>
        </w:rPr>
        <w:t xml:space="preserve"> identified at PJ [93]</w:t>
      </w:r>
      <w:r w:rsidR="00EE3ED8">
        <w:rPr>
          <w:rFonts w:ascii="Times New Roman" w:hAnsi="Times New Roman" w:cs="Times New Roman"/>
          <w:sz w:val="24"/>
          <w:szCs w:val="24"/>
        </w:rPr>
        <w:t>, in circumstances where it can be alleviated by the degree of rigour applied in the application process,</w:t>
      </w:r>
      <w:r w:rsidR="00687151">
        <w:rPr>
          <w:rStyle w:val="FootnoteReference"/>
          <w:szCs w:val="24"/>
        </w:rPr>
        <w:footnoteReference w:id="60"/>
      </w:r>
      <w:r w:rsidR="00EE3ED8">
        <w:rPr>
          <w:rFonts w:ascii="Times New Roman" w:hAnsi="Times New Roman" w:cs="Times New Roman"/>
          <w:sz w:val="24"/>
          <w:szCs w:val="24"/>
        </w:rPr>
        <w:t xml:space="preserve"> should not outweigh the importance of preserving the Appellant’s human right of accessing </w:t>
      </w:r>
      <w:r w:rsidR="005C191C">
        <w:rPr>
          <w:rFonts w:ascii="Times New Roman" w:hAnsi="Times New Roman" w:cs="Times New Roman"/>
          <w:sz w:val="24"/>
          <w:szCs w:val="24"/>
        </w:rPr>
        <w:t xml:space="preserve">a </w:t>
      </w:r>
      <w:r w:rsidR="00EE3ED8">
        <w:rPr>
          <w:rFonts w:ascii="Times New Roman" w:hAnsi="Times New Roman" w:cs="Times New Roman"/>
          <w:sz w:val="24"/>
          <w:szCs w:val="24"/>
        </w:rPr>
        <w:t>health service</w:t>
      </w:r>
      <w:r w:rsidR="005C191C">
        <w:rPr>
          <w:rFonts w:ascii="Times New Roman" w:hAnsi="Times New Roman" w:cs="Times New Roman"/>
          <w:sz w:val="24"/>
          <w:szCs w:val="24"/>
        </w:rPr>
        <w:t xml:space="preserve"> (that is itself incapable of reproducing human life)</w:t>
      </w:r>
      <w:r w:rsidR="00EE3ED8">
        <w:rPr>
          <w:rFonts w:ascii="Times New Roman" w:hAnsi="Times New Roman" w:cs="Times New Roman"/>
          <w:sz w:val="24"/>
          <w:szCs w:val="24"/>
        </w:rPr>
        <w:t xml:space="preserve">. </w:t>
      </w:r>
      <w:r w:rsidR="00884CB4">
        <w:rPr>
          <w:rFonts w:ascii="Times New Roman" w:hAnsi="Times New Roman" w:cs="Times New Roman"/>
          <w:sz w:val="24"/>
          <w:szCs w:val="24"/>
        </w:rPr>
        <w:t xml:space="preserve">Where </w:t>
      </w:r>
      <w:r w:rsidR="00EE3ED8">
        <w:rPr>
          <w:rFonts w:ascii="Times New Roman" w:hAnsi="Times New Roman" w:cs="Times New Roman"/>
          <w:sz w:val="24"/>
          <w:szCs w:val="24"/>
        </w:rPr>
        <w:t>the proper construction of s 22(1) leaves room for “loopholes”</w:t>
      </w:r>
      <w:r w:rsidR="00B76B79">
        <w:rPr>
          <w:rFonts w:ascii="Times New Roman" w:hAnsi="Times New Roman" w:cs="Times New Roman"/>
          <w:sz w:val="24"/>
          <w:szCs w:val="24"/>
        </w:rPr>
        <w:t xml:space="preserve">, that is </w:t>
      </w:r>
      <w:r w:rsidR="00EE3ED8">
        <w:rPr>
          <w:rFonts w:ascii="Times New Roman" w:hAnsi="Times New Roman" w:cs="Times New Roman"/>
          <w:sz w:val="24"/>
          <w:szCs w:val="24"/>
        </w:rPr>
        <w:t>a problem for the legislature, not the Courts in construing s 22(1).</w:t>
      </w:r>
      <w:r w:rsidR="000064B1">
        <w:rPr>
          <w:rFonts w:ascii="Times New Roman" w:hAnsi="Times New Roman" w:cs="Times New Roman"/>
          <w:sz w:val="24"/>
          <w:szCs w:val="24"/>
        </w:rPr>
        <w:t xml:space="preserve"> </w:t>
      </w:r>
      <w:r w:rsidR="00687151">
        <w:rPr>
          <w:rFonts w:ascii="Times New Roman" w:hAnsi="Times New Roman" w:cs="Times New Roman"/>
          <w:sz w:val="24"/>
          <w:szCs w:val="24"/>
        </w:rPr>
        <w:t xml:space="preserve">As with “equitable treatment”, the primary judge was incorrect to elevate avoiding the need for authorities to make “difficult decisions” to an independent purpose of s 22(1). Rather, that is the effect or result of the primary </w:t>
      </w:r>
      <w:r w:rsidR="005C191C">
        <w:rPr>
          <w:rFonts w:ascii="Times New Roman" w:hAnsi="Times New Roman" w:cs="Times New Roman"/>
          <w:sz w:val="24"/>
          <w:szCs w:val="24"/>
        </w:rPr>
        <w:t>purpose of the provision (to avoid procreation by prisoners)</w:t>
      </w:r>
      <w:r w:rsidR="00687151">
        <w:rPr>
          <w:rFonts w:ascii="Times New Roman" w:hAnsi="Times New Roman" w:cs="Times New Roman"/>
          <w:sz w:val="24"/>
          <w:szCs w:val="24"/>
        </w:rPr>
        <w:t xml:space="preserve">. </w:t>
      </w:r>
      <w:r w:rsidR="005C191C">
        <w:rPr>
          <w:rFonts w:ascii="Times New Roman" w:hAnsi="Times New Roman" w:cs="Times New Roman"/>
          <w:sz w:val="24"/>
          <w:szCs w:val="24"/>
        </w:rPr>
        <w:t>Indeed, p</w:t>
      </w:r>
      <w:r w:rsidR="000064B1">
        <w:rPr>
          <w:rFonts w:ascii="Times New Roman" w:hAnsi="Times New Roman" w:cs="Times New Roman"/>
          <w:sz w:val="24"/>
          <w:szCs w:val="24"/>
        </w:rPr>
        <w:t>roperly understood, the determination of any decision under s 22(1) will be largely dependent on the substance, quality and weight to be given to the medical evidence provided in support of an application</w:t>
      </w:r>
      <w:r w:rsidR="008C7253">
        <w:rPr>
          <w:rFonts w:ascii="Times New Roman" w:hAnsi="Times New Roman" w:cs="Times New Roman"/>
          <w:sz w:val="24"/>
          <w:szCs w:val="24"/>
        </w:rPr>
        <w:t xml:space="preserve"> having regard to a prisoner’s individual circumstances</w:t>
      </w:r>
      <w:r w:rsidR="00C6748A">
        <w:rPr>
          <w:rStyle w:val="FootnoteReference"/>
          <w:szCs w:val="24"/>
        </w:rPr>
        <w:footnoteReference w:id="61"/>
      </w:r>
      <w:r w:rsidR="00C6748A">
        <w:rPr>
          <w:rFonts w:ascii="Times New Roman" w:hAnsi="Times New Roman" w:cs="Times New Roman"/>
          <w:sz w:val="24"/>
          <w:szCs w:val="24"/>
        </w:rPr>
        <w:t xml:space="preserve"> and their ability to pay for the treatment</w:t>
      </w:r>
      <w:r w:rsidR="00DA2D62">
        <w:rPr>
          <w:rFonts w:ascii="Times New Roman" w:hAnsi="Times New Roman" w:cs="Times New Roman"/>
          <w:sz w:val="24"/>
          <w:szCs w:val="24"/>
        </w:rPr>
        <w:t xml:space="preserve">, not </w:t>
      </w:r>
      <w:r w:rsidR="00D02BE6">
        <w:rPr>
          <w:rFonts w:ascii="Times New Roman" w:hAnsi="Times New Roman" w:cs="Times New Roman"/>
          <w:sz w:val="24"/>
          <w:szCs w:val="24"/>
        </w:rPr>
        <w:t>a “plethora of complicated social</w:t>
      </w:r>
      <w:r w:rsidR="00E14B14">
        <w:rPr>
          <w:rFonts w:ascii="Times New Roman" w:hAnsi="Times New Roman" w:cs="Times New Roman"/>
          <w:sz w:val="24"/>
          <w:szCs w:val="24"/>
        </w:rPr>
        <w:t>…</w:t>
      </w:r>
      <w:r w:rsidR="0068314F">
        <w:rPr>
          <w:rFonts w:ascii="Times New Roman" w:hAnsi="Times New Roman" w:cs="Times New Roman"/>
          <w:sz w:val="24"/>
          <w:szCs w:val="24"/>
        </w:rPr>
        <w:t>issues”</w:t>
      </w:r>
      <w:r w:rsidR="00E14B14">
        <w:rPr>
          <w:rFonts w:ascii="Times New Roman" w:hAnsi="Times New Roman" w:cs="Times New Roman"/>
          <w:sz w:val="24"/>
          <w:szCs w:val="24"/>
        </w:rPr>
        <w:t>.</w:t>
      </w:r>
      <w:r w:rsidR="00E14B14">
        <w:rPr>
          <w:rStyle w:val="FootnoteReference"/>
          <w:szCs w:val="24"/>
        </w:rPr>
        <w:footnoteReference w:id="62"/>
      </w:r>
      <w:bookmarkEnd w:id="12"/>
    </w:p>
    <w:p w14:paraId="247FB0E6" w14:textId="47A426EB" w:rsidR="009B7F83" w:rsidRDefault="009B7F83" w:rsidP="003E4324">
      <w:pPr>
        <w:pStyle w:val="NumberLevel1"/>
        <w:spacing w:before="120" w:after="240" w:line="360" w:lineRule="auto"/>
        <w:ind w:left="284" w:right="-285" w:hanging="568"/>
        <w:jc w:val="both"/>
        <w:rPr>
          <w:rFonts w:ascii="Times New Roman" w:hAnsi="Times New Roman" w:cs="Times New Roman"/>
          <w:i/>
          <w:iCs/>
          <w:sz w:val="24"/>
          <w:szCs w:val="24"/>
        </w:rPr>
      </w:pPr>
      <w:bookmarkStart w:id="13" w:name="_Ref199148670"/>
      <w:r>
        <w:rPr>
          <w:rFonts w:ascii="Times New Roman" w:hAnsi="Times New Roman" w:cs="Times New Roman"/>
          <w:i/>
          <w:iCs/>
          <w:sz w:val="24"/>
          <w:szCs w:val="24"/>
        </w:rPr>
        <w:lastRenderedPageBreak/>
        <w:t xml:space="preserve">Whether there are any less restrictive and reasonably available ways to achieve the purpose: </w:t>
      </w:r>
      <w:r w:rsidR="007552D6">
        <w:rPr>
          <w:rFonts w:ascii="Times New Roman" w:hAnsi="Times New Roman" w:cs="Times New Roman"/>
          <w:sz w:val="24"/>
          <w:szCs w:val="24"/>
        </w:rPr>
        <w:t>The Appellant</w:t>
      </w:r>
      <w:r w:rsidR="00A621D1">
        <w:rPr>
          <w:rFonts w:ascii="Times New Roman" w:hAnsi="Times New Roman" w:cs="Times New Roman"/>
          <w:sz w:val="24"/>
          <w:szCs w:val="24"/>
        </w:rPr>
        <w:t xml:space="preserve">’s construction </w:t>
      </w:r>
      <w:r w:rsidR="00ED74AF">
        <w:rPr>
          <w:rFonts w:ascii="Times New Roman" w:hAnsi="Times New Roman" w:cs="Times New Roman"/>
          <w:sz w:val="24"/>
          <w:szCs w:val="24"/>
        </w:rPr>
        <w:t xml:space="preserve">is a less restrictive and reasonably available way of achieving the purpose </w:t>
      </w:r>
      <w:r w:rsidR="0072008D">
        <w:rPr>
          <w:rFonts w:ascii="Times New Roman" w:hAnsi="Times New Roman" w:cs="Times New Roman"/>
          <w:sz w:val="24"/>
          <w:szCs w:val="24"/>
        </w:rPr>
        <w:t>of preventing prisoners from procreating while they are in prison</w:t>
      </w:r>
      <w:r w:rsidR="009650DC">
        <w:rPr>
          <w:rFonts w:ascii="Times New Roman" w:hAnsi="Times New Roman" w:cs="Times New Roman"/>
          <w:sz w:val="24"/>
          <w:szCs w:val="24"/>
        </w:rPr>
        <w:t xml:space="preserve">. </w:t>
      </w:r>
      <w:bookmarkEnd w:id="13"/>
    </w:p>
    <w:p w14:paraId="4F71AA8E" w14:textId="09178C00" w:rsidR="009B7F83" w:rsidRPr="00873487" w:rsidRDefault="009B7F83" w:rsidP="003E4324">
      <w:pPr>
        <w:pStyle w:val="NumberLevel1"/>
        <w:spacing w:before="120" w:after="240" w:line="360" w:lineRule="auto"/>
        <w:ind w:left="284" w:right="-285" w:hanging="568"/>
        <w:jc w:val="both"/>
        <w:rPr>
          <w:rFonts w:ascii="Times New Roman" w:hAnsi="Times New Roman" w:cs="Times New Roman"/>
          <w:i/>
          <w:iCs/>
          <w:sz w:val="24"/>
          <w:szCs w:val="24"/>
        </w:rPr>
      </w:pPr>
      <w:r>
        <w:rPr>
          <w:rFonts w:ascii="Times New Roman" w:hAnsi="Times New Roman" w:cs="Times New Roman"/>
          <w:i/>
          <w:iCs/>
          <w:sz w:val="24"/>
          <w:szCs w:val="24"/>
        </w:rPr>
        <w:t>The</w:t>
      </w:r>
      <w:r w:rsidR="004C50FB">
        <w:rPr>
          <w:rFonts w:ascii="Times New Roman" w:hAnsi="Times New Roman" w:cs="Times New Roman"/>
          <w:i/>
          <w:iCs/>
          <w:sz w:val="24"/>
          <w:szCs w:val="24"/>
        </w:rPr>
        <w:t xml:space="preserve"> balance between the</w:t>
      </w:r>
      <w:r>
        <w:rPr>
          <w:rFonts w:ascii="Times New Roman" w:hAnsi="Times New Roman" w:cs="Times New Roman"/>
          <w:i/>
          <w:iCs/>
          <w:sz w:val="24"/>
          <w:szCs w:val="24"/>
        </w:rPr>
        <w:t xml:space="preserve"> importance of the purpose of the limitation</w:t>
      </w:r>
      <w:r w:rsidR="004C50FB">
        <w:rPr>
          <w:rFonts w:ascii="Times New Roman" w:hAnsi="Times New Roman" w:cs="Times New Roman"/>
          <w:i/>
          <w:iCs/>
          <w:sz w:val="24"/>
          <w:szCs w:val="24"/>
        </w:rPr>
        <w:t xml:space="preserve"> and the importance of preserving the human right, taking into account the nature and extent of the limitation on the human right</w:t>
      </w:r>
      <w:r>
        <w:rPr>
          <w:rFonts w:ascii="Times New Roman" w:hAnsi="Times New Roman" w:cs="Times New Roman"/>
          <w:i/>
          <w:iCs/>
          <w:sz w:val="24"/>
          <w:szCs w:val="24"/>
        </w:rPr>
        <w:t xml:space="preserve">: </w:t>
      </w:r>
      <w:r w:rsidR="002C5AC4">
        <w:rPr>
          <w:rFonts w:ascii="Times New Roman" w:hAnsi="Times New Roman" w:cs="Times New Roman"/>
          <w:sz w:val="24"/>
          <w:szCs w:val="24"/>
        </w:rPr>
        <w:t>T</w:t>
      </w:r>
      <w:r w:rsidR="00842DCF">
        <w:rPr>
          <w:rFonts w:ascii="Times New Roman" w:hAnsi="Times New Roman" w:cs="Times New Roman"/>
          <w:sz w:val="24"/>
          <w:szCs w:val="24"/>
        </w:rPr>
        <w:t xml:space="preserve">he importance of preserving the right </w:t>
      </w:r>
      <w:r w:rsidR="00171BC5">
        <w:rPr>
          <w:rFonts w:ascii="Times New Roman" w:hAnsi="Times New Roman" w:cs="Times New Roman"/>
          <w:sz w:val="24"/>
          <w:szCs w:val="24"/>
        </w:rPr>
        <w:t xml:space="preserve">of imprisoned females </w:t>
      </w:r>
      <w:r w:rsidR="00842DCF">
        <w:rPr>
          <w:rFonts w:ascii="Times New Roman" w:hAnsi="Times New Roman" w:cs="Times New Roman"/>
          <w:sz w:val="24"/>
          <w:szCs w:val="24"/>
        </w:rPr>
        <w:t xml:space="preserve">to access health </w:t>
      </w:r>
      <w:r w:rsidR="00171BC5">
        <w:rPr>
          <w:rFonts w:ascii="Times New Roman" w:hAnsi="Times New Roman" w:cs="Times New Roman"/>
          <w:sz w:val="24"/>
          <w:szCs w:val="24"/>
        </w:rPr>
        <w:t>services</w:t>
      </w:r>
      <w:r w:rsidR="00842DCF">
        <w:rPr>
          <w:rFonts w:ascii="Times New Roman" w:hAnsi="Times New Roman" w:cs="Times New Roman"/>
          <w:sz w:val="24"/>
          <w:szCs w:val="24"/>
        </w:rPr>
        <w:t xml:space="preserve"> </w:t>
      </w:r>
      <w:r w:rsidR="00CC7DB5">
        <w:rPr>
          <w:rFonts w:ascii="Times New Roman" w:hAnsi="Times New Roman" w:cs="Times New Roman"/>
          <w:sz w:val="24"/>
          <w:szCs w:val="24"/>
        </w:rPr>
        <w:t>that maintains and manages the</w:t>
      </w:r>
      <w:r w:rsidR="00324885">
        <w:rPr>
          <w:rFonts w:ascii="Times New Roman" w:hAnsi="Times New Roman" w:cs="Times New Roman"/>
          <w:sz w:val="24"/>
          <w:szCs w:val="24"/>
        </w:rPr>
        <w:t>ir</w:t>
      </w:r>
      <w:r w:rsidR="00CC7DB5">
        <w:rPr>
          <w:rFonts w:ascii="Times New Roman" w:hAnsi="Times New Roman" w:cs="Times New Roman"/>
          <w:sz w:val="24"/>
          <w:szCs w:val="24"/>
        </w:rPr>
        <w:t xml:space="preserve"> health and wellbeing </w:t>
      </w:r>
      <w:r w:rsidR="00842DCF">
        <w:rPr>
          <w:rFonts w:ascii="Times New Roman" w:hAnsi="Times New Roman" w:cs="Times New Roman"/>
          <w:sz w:val="24"/>
          <w:szCs w:val="24"/>
        </w:rPr>
        <w:t xml:space="preserve">outweighs </w:t>
      </w:r>
      <w:r w:rsidR="00120EC5">
        <w:rPr>
          <w:rFonts w:ascii="Times New Roman" w:hAnsi="Times New Roman" w:cs="Times New Roman"/>
          <w:sz w:val="24"/>
          <w:szCs w:val="24"/>
        </w:rPr>
        <w:t xml:space="preserve">a construction that may be more likely </w:t>
      </w:r>
      <w:r w:rsidR="00446E68">
        <w:rPr>
          <w:rFonts w:ascii="Times New Roman" w:hAnsi="Times New Roman" w:cs="Times New Roman"/>
          <w:sz w:val="24"/>
          <w:szCs w:val="24"/>
        </w:rPr>
        <w:t xml:space="preserve">(but practically cannot) </w:t>
      </w:r>
      <w:r w:rsidR="00D95E18">
        <w:rPr>
          <w:rFonts w:ascii="Times New Roman" w:hAnsi="Times New Roman" w:cs="Times New Roman"/>
          <w:sz w:val="24"/>
          <w:szCs w:val="24"/>
        </w:rPr>
        <w:t xml:space="preserve">prevent </w:t>
      </w:r>
      <w:r w:rsidR="004C7686">
        <w:rPr>
          <w:rFonts w:ascii="Times New Roman" w:hAnsi="Times New Roman" w:cs="Times New Roman"/>
          <w:sz w:val="24"/>
          <w:szCs w:val="24"/>
        </w:rPr>
        <w:t>any and all risks of procreation while a prisoner is incarcerated</w:t>
      </w:r>
      <w:r w:rsidR="00CD1BFD">
        <w:rPr>
          <w:rFonts w:ascii="Times New Roman" w:hAnsi="Times New Roman" w:cs="Times New Roman"/>
          <w:sz w:val="24"/>
          <w:szCs w:val="24"/>
        </w:rPr>
        <w:t xml:space="preserve"> by</w:t>
      </w:r>
      <w:r w:rsidR="00DE7453">
        <w:rPr>
          <w:rFonts w:ascii="Times New Roman" w:hAnsi="Times New Roman" w:cs="Times New Roman"/>
          <w:sz w:val="24"/>
          <w:szCs w:val="24"/>
        </w:rPr>
        <w:t xml:space="preserve"> disproportionately</w:t>
      </w:r>
      <w:r w:rsidR="0039305C">
        <w:rPr>
          <w:rFonts w:ascii="Times New Roman" w:hAnsi="Times New Roman" w:cs="Times New Roman"/>
          <w:sz w:val="24"/>
          <w:szCs w:val="24"/>
        </w:rPr>
        <w:t xml:space="preserve"> restricting </w:t>
      </w:r>
      <w:r w:rsidR="00D95E18">
        <w:rPr>
          <w:rFonts w:ascii="Times New Roman" w:hAnsi="Times New Roman" w:cs="Times New Roman"/>
          <w:sz w:val="24"/>
          <w:szCs w:val="24"/>
        </w:rPr>
        <w:t xml:space="preserve">the </w:t>
      </w:r>
      <w:r w:rsidR="00DE7453">
        <w:rPr>
          <w:rFonts w:ascii="Times New Roman" w:hAnsi="Times New Roman" w:cs="Times New Roman"/>
          <w:sz w:val="24"/>
          <w:szCs w:val="24"/>
        </w:rPr>
        <w:t xml:space="preserve">s 37(1) </w:t>
      </w:r>
      <w:r w:rsidR="00D95E18">
        <w:rPr>
          <w:rFonts w:ascii="Times New Roman" w:hAnsi="Times New Roman" w:cs="Times New Roman"/>
          <w:sz w:val="24"/>
          <w:szCs w:val="24"/>
        </w:rPr>
        <w:t>right.</w:t>
      </w:r>
      <w:r w:rsidR="00844305">
        <w:rPr>
          <w:rFonts w:ascii="Times New Roman" w:hAnsi="Times New Roman" w:cs="Times New Roman"/>
          <w:sz w:val="24"/>
          <w:szCs w:val="24"/>
        </w:rPr>
        <w:t xml:space="preserve"> </w:t>
      </w:r>
      <w:r w:rsidR="00C94841">
        <w:rPr>
          <w:rFonts w:ascii="Times New Roman" w:hAnsi="Times New Roman" w:cs="Times New Roman"/>
          <w:sz w:val="24"/>
          <w:szCs w:val="24"/>
        </w:rPr>
        <w:t xml:space="preserve"> </w:t>
      </w:r>
    </w:p>
    <w:p w14:paraId="3C02A91C" w14:textId="522A7F96" w:rsidR="00FD3687" w:rsidRPr="00EB5532" w:rsidRDefault="00EB5532" w:rsidP="006F264F">
      <w:pPr>
        <w:pStyle w:val="NumberLevel1"/>
        <w:numPr>
          <w:ilvl w:val="0"/>
          <w:numId w:val="0"/>
        </w:numPr>
        <w:spacing w:before="120" w:after="240" w:line="360" w:lineRule="auto"/>
        <w:ind w:left="284" w:right="-285" w:hanging="568"/>
        <w:jc w:val="both"/>
        <w:rPr>
          <w:rFonts w:ascii="Times New Roman" w:hAnsi="Times New Roman" w:cs="Times New Roman"/>
          <w:sz w:val="24"/>
          <w:szCs w:val="24"/>
          <w:u w:val="single"/>
        </w:rPr>
      </w:pPr>
      <w:r>
        <w:rPr>
          <w:rFonts w:ascii="Times New Roman" w:hAnsi="Times New Roman" w:cs="Times New Roman"/>
          <w:sz w:val="24"/>
          <w:szCs w:val="24"/>
          <w:u w:val="single"/>
        </w:rPr>
        <w:t>Humane treatment when deprived of liberty (s 30 HR Act)</w:t>
      </w:r>
    </w:p>
    <w:p w14:paraId="4250ED28" w14:textId="2FBD35F0" w:rsidR="000A09DB" w:rsidRPr="0050587B" w:rsidRDefault="00E36FEB" w:rsidP="00D0777C">
      <w:pPr>
        <w:pStyle w:val="NumberLevel1"/>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i/>
          <w:iCs/>
          <w:sz w:val="24"/>
          <w:szCs w:val="24"/>
        </w:rPr>
        <w:t xml:space="preserve">The nature of the human right: </w:t>
      </w:r>
      <w:r w:rsidR="0050587B" w:rsidRPr="0050587B">
        <w:rPr>
          <w:rFonts w:ascii="Times New Roman" w:hAnsi="Times New Roman" w:cs="Times New Roman"/>
          <w:sz w:val="24"/>
          <w:szCs w:val="24"/>
        </w:rPr>
        <w:t>Treating all persons deprived of their liberty with humanity and with respect</w:t>
      </w:r>
      <w:r w:rsidR="0050587B">
        <w:rPr>
          <w:rFonts w:ascii="Times New Roman" w:hAnsi="Times New Roman" w:cs="Times New Roman"/>
          <w:sz w:val="24"/>
          <w:szCs w:val="24"/>
        </w:rPr>
        <w:t xml:space="preserve"> </w:t>
      </w:r>
      <w:r w:rsidR="0050587B" w:rsidRPr="0050587B">
        <w:rPr>
          <w:rFonts w:ascii="Times New Roman" w:hAnsi="Times New Roman" w:cs="Times New Roman"/>
          <w:sz w:val="24"/>
          <w:szCs w:val="24"/>
        </w:rPr>
        <w:t>for their dignity is</w:t>
      </w:r>
      <w:r w:rsidR="0060666A">
        <w:rPr>
          <w:rFonts w:ascii="Times New Roman" w:hAnsi="Times New Roman" w:cs="Times New Roman"/>
          <w:sz w:val="24"/>
          <w:szCs w:val="24"/>
        </w:rPr>
        <w:t xml:space="preserve"> </w:t>
      </w:r>
      <w:r w:rsidR="006F264F">
        <w:rPr>
          <w:rFonts w:ascii="Times New Roman" w:hAnsi="Times New Roman" w:cs="Times New Roman"/>
          <w:sz w:val="24"/>
          <w:szCs w:val="24"/>
        </w:rPr>
        <w:t>“</w:t>
      </w:r>
      <w:r w:rsidR="0050587B" w:rsidRPr="0050587B">
        <w:rPr>
          <w:rFonts w:ascii="Times New Roman" w:hAnsi="Times New Roman" w:cs="Times New Roman"/>
          <w:sz w:val="24"/>
          <w:szCs w:val="24"/>
        </w:rPr>
        <w:t>a fundamental and universally applicable rule</w:t>
      </w:r>
      <w:r w:rsidR="006F264F">
        <w:rPr>
          <w:rFonts w:ascii="Times New Roman" w:hAnsi="Times New Roman" w:cs="Times New Roman"/>
          <w:sz w:val="24"/>
          <w:szCs w:val="24"/>
        </w:rPr>
        <w:t>”</w:t>
      </w:r>
      <w:r w:rsidR="0060666A">
        <w:rPr>
          <w:rFonts w:ascii="Times New Roman" w:hAnsi="Times New Roman" w:cs="Times New Roman"/>
          <w:sz w:val="24"/>
          <w:szCs w:val="24"/>
        </w:rPr>
        <w:t>.</w:t>
      </w:r>
      <w:r w:rsidR="00CD3D29">
        <w:rPr>
          <w:rStyle w:val="FootnoteReference"/>
          <w:szCs w:val="24"/>
        </w:rPr>
        <w:footnoteReference w:id="63"/>
      </w:r>
      <w:r w:rsidR="0060666A">
        <w:rPr>
          <w:rFonts w:ascii="Times New Roman" w:hAnsi="Times New Roman" w:cs="Times New Roman"/>
          <w:sz w:val="24"/>
          <w:szCs w:val="24"/>
        </w:rPr>
        <w:t xml:space="preserve"> </w:t>
      </w:r>
      <w:r w:rsidR="002C2EFC" w:rsidRPr="0050587B">
        <w:rPr>
          <w:rFonts w:ascii="Times New Roman" w:hAnsi="Times New Roman" w:cs="Times New Roman"/>
          <w:sz w:val="24"/>
          <w:szCs w:val="24"/>
        </w:rPr>
        <w:t>Having regard to the potential for harm,</w:t>
      </w:r>
      <w:r w:rsidR="0005483B" w:rsidRPr="0050587B">
        <w:rPr>
          <w:rFonts w:ascii="Times New Roman" w:hAnsi="Times New Roman" w:cs="Times New Roman"/>
          <w:sz w:val="24"/>
          <w:szCs w:val="24"/>
        </w:rPr>
        <w:t xml:space="preserve"> </w:t>
      </w:r>
      <w:r w:rsidR="00856A12" w:rsidRPr="0050587B">
        <w:rPr>
          <w:rFonts w:ascii="Times New Roman" w:hAnsi="Times New Roman" w:cs="Times New Roman"/>
          <w:sz w:val="24"/>
          <w:szCs w:val="24"/>
        </w:rPr>
        <w:t>the way that a society treats</w:t>
      </w:r>
      <w:r w:rsidR="006F264F">
        <w:rPr>
          <w:rFonts w:ascii="Times New Roman" w:hAnsi="Times New Roman" w:cs="Times New Roman"/>
          <w:sz w:val="24"/>
          <w:szCs w:val="24"/>
        </w:rPr>
        <w:t xml:space="preserve"> those over whom it exercises power,</w:t>
      </w:r>
      <w:r w:rsidR="006F264F" w:rsidRPr="0050587B" w:rsidDel="006F264F">
        <w:rPr>
          <w:rFonts w:ascii="Times New Roman" w:hAnsi="Times New Roman" w:cs="Times New Roman"/>
          <w:sz w:val="24"/>
          <w:szCs w:val="24"/>
        </w:rPr>
        <w:t xml:space="preserve"> </w:t>
      </w:r>
      <w:r w:rsidR="00856A12" w:rsidRPr="0050587B">
        <w:rPr>
          <w:rFonts w:ascii="Times New Roman" w:hAnsi="Times New Roman" w:cs="Times New Roman"/>
          <w:sz w:val="24"/>
          <w:szCs w:val="24"/>
        </w:rPr>
        <w:t>particularly those held in its institutions, reflects the democratic health of that society.</w:t>
      </w:r>
    </w:p>
    <w:p w14:paraId="183CBEA4" w14:textId="1828F5A4" w:rsidR="00CE654F" w:rsidRPr="00BE5CD4" w:rsidRDefault="00884396" w:rsidP="008C7253">
      <w:pPr>
        <w:pStyle w:val="NumberLevel1"/>
        <w:spacing w:before="120" w:after="240" w:line="360" w:lineRule="auto"/>
        <w:ind w:left="284" w:right="-285" w:hanging="568"/>
        <w:jc w:val="both"/>
        <w:rPr>
          <w:rFonts w:ascii="Times New Roman" w:hAnsi="Times New Roman" w:cs="Times New Roman"/>
          <w:i/>
          <w:iCs/>
          <w:sz w:val="24"/>
          <w:szCs w:val="24"/>
        </w:rPr>
      </w:pPr>
      <w:r w:rsidRPr="00603667">
        <w:rPr>
          <w:rFonts w:ascii="Times New Roman" w:hAnsi="Times New Roman" w:cs="Times New Roman"/>
          <w:i/>
          <w:iCs/>
          <w:sz w:val="24"/>
          <w:szCs w:val="24"/>
        </w:rPr>
        <w:t xml:space="preserve">The nature of the purpose of the limitation, including whether it is consistent with a free and democratic society based on human dignity, equality and freedom: </w:t>
      </w:r>
      <w:r w:rsidR="00A2193D">
        <w:rPr>
          <w:rFonts w:ascii="Times New Roman" w:hAnsi="Times New Roman" w:cs="Times New Roman"/>
          <w:sz w:val="24"/>
          <w:szCs w:val="24"/>
        </w:rPr>
        <w:t xml:space="preserve">Paragraphs </w:t>
      </w:r>
      <w:r w:rsidR="00A2193D">
        <w:rPr>
          <w:rFonts w:ascii="Times New Roman" w:hAnsi="Times New Roman" w:cs="Times New Roman"/>
          <w:sz w:val="24"/>
          <w:szCs w:val="24"/>
        </w:rPr>
        <w:fldChar w:fldCharType="begin"/>
      </w:r>
      <w:r w:rsidR="00A2193D">
        <w:rPr>
          <w:rFonts w:ascii="Times New Roman" w:hAnsi="Times New Roman" w:cs="Times New Roman"/>
          <w:sz w:val="24"/>
          <w:szCs w:val="24"/>
        </w:rPr>
        <w:instrText xml:space="preserve"> REF _Ref199436374 \r \h </w:instrText>
      </w:r>
      <w:r w:rsidR="008C7253">
        <w:rPr>
          <w:rFonts w:ascii="Times New Roman" w:hAnsi="Times New Roman" w:cs="Times New Roman"/>
          <w:sz w:val="24"/>
          <w:szCs w:val="24"/>
        </w:rPr>
        <w:instrText xml:space="preserve"> \* MERGEFORMAT </w:instrText>
      </w:r>
      <w:r w:rsidR="00A2193D">
        <w:rPr>
          <w:rFonts w:ascii="Times New Roman" w:hAnsi="Times New Roman" w:cs="Times New Roman"/>
          <w:sz w:val="24"/>
          <w:szCs w:val="24"/>
        </w:rPr>
      </w:r>
      <w:r w:rsidR="00A2193D">
        <w:rPr>
          <w:rFonts w:ascii="Times New Roman" w:hAnsi="Times New Roman" w:cs="Times New Roman"/>
          <w:sz w:val="24"/>
          <w:szCs w:val="24"/>
        </w:rPr>
        <w:fldChar w:fldCharType="separate"/>
      </w:r>
      <w:r w:rsidR="00936116">
        <w:rPr>
          <w:rFonts w:ascii="Times New Roman" w:hAnsi="Times New Roman" w:cs="Times New Roman"/>
          <w:sz w:val="24"/>
          <w:szCs w:val="24"/>
        </w:rPr>
        <w:t>24</w:t>
      </w:r>
      <w:r w:rsidR="00A2193D">
        <w:rPr>
          <w:rFonts w:ascii="Times New Roman" w:hAnsi="Times New Roman" w:cs="Times New Roman"/>
          <w:sz w:val="24"/>
          <w:szCs w:val="24"/>
        </w:rPr>
        <w:fldChar w:fldCharType="end"/>
      </w:r>
      <w:r w:rsidR="00A2193D">
        <w:rPr>
          <w:rFonts w:ascii="Times New Roman" w:hAnsi="Times New Roman" w:cs="Times New Roman"/>
          <w:sz w:val="24"/>
          <w:szCs w:val="24"/>
        </w:rPr>
        <w:t xml:space="preserve"> to </w:t>
      </w:r>
      <w:r w:rsidR="00A2193D">
        <w:rPr>
          <w:rFonts w:ascii="Times New Roman" w:hAnsi="Times New Roman" w:cs="Times New Roman"/>
          <w:sz w:val="24"/>
          <w:szCs w:val="24"/>
        </w:rPr>
        <w:fldChar w:fldCharType="begin"/>
      </w:r>
      <w:r w:rsidR="00A2193D">
        <w:rPr>
          <w:rFonts w:ascii="Times New Roman" w:hAnsi="Times New Roman" w:cs="Times New Roman"/>
          <w:sz w:val="24"/>
          <w:szCs w:val="24"/>
        </w:rPr>
        <w:instrText xml:space="preserve"> REF _Ref199436376 \r \h </w:instrText>
      </w:r>
      <w:r w:rsidR="008C7253">
        <w:rPr>
          <w:rFonts w:ascii="Times New Roman" w:hAnsi="Times New Roman" w:cs="Times New Roman"/>
          <w:sz w:val="24"/>
          <w:szCs w:val="24"/>
        </w:rPr>
        <w:instrText xml:space="preserve"> \* MERGEFORMAT </w:instrText>
      </w:r>
      <w:r w:rsidR="00A2193D">
        <w:rPr>
          <w:rFonts w:ascii="Times New Roman" w:hAnsi="Times New Roman" w:cs="Times New Roman"/>
          <w:sz w:val="24"/>
          <w:szCs w:val="24"/>
        </w:rPr>
      </w:r>
      <w:r w:rsidR="00A2193D">
        <w:rPr>
          <w:rFonts w:ascii="Times New Roman" w:hAnsi="Times New Roman" w:cs="Times New Roman"/>
          <w:sz w:val="24"/>
          <w:szCs w:val="24"/>
        </w:rPr>
        <w:fldChar w:fldCharType="separate"/>
      </w:r>
      <w:r w:rsidR="00936116">
        <w:rPr>
          <w:rFonts w:ascii="Times New Roman" w:hAnsi="Times New Roman" w:cs="Times New Roman"/>
          <w:sz w:val="24"/>
          <w:szCs w:val="24"/>
        </w:rPr>
        <w:t>27</w:t>
      </w:r>
      <w:r w:rsidR="00A2193D">
        <w:rPr>
          <w:rFonts w:ascii="Times New Roman" w:hAnsi="Times New Roman" w:cs="Times New Roman"/>
          <w:sz w:val="24"/>
          <w:szCs w:val="24"/>
        </w:rPr>
        <w:fldChar w:fldCharType="end"/>
      </w:r>
      <w:r w:rsidR="00A2193D">
        <w:rPr>
          <w:rFonts w:ascii="Times New Roman" w:hAnsi="Times New Roman" w:cs="Times New Roman"/>
          <w:sz w:val="24"/>
          <w:szCs w:val="24"/>
        </w:rPr>
        <w:t xml:space="preserve"> above pertain. </w:t>
      </w:r>
    </w:p>
    <w:p w14:paraId="46DF35A4" w14:textId="0215BCC7" w:rsidR="00091F5A" w:rsidRPr="00091F5A" w:rsidRDefault="000709D0" w:rsidP="003E4324">
      <w:pPr>
        <w:pStyle w:val="NumberLevel1"/>
        <w:spacing w:before="120" w:after="240" w:line="360" w:lineRule="auto"/>
        <w:ind w:left="284" w:right="-285" w:hanging="568"/>
        <w:jc w:val="both"/>
        <w:rPr>
          <w:rFonts w:ascii="Times New Roman" w:hAnsi="Times New Roman" w:cs="Times New Roman"/>
          <w:i/>
          <w:iCs/>
          <w:sz w:val="24"/>
          <w:szCs w:val="24"/>
        </w:rPr>
      </w:pPr>
      <w:r>
        <w:rPr>
          <w:rFonts w:ascii="Times New Roman" w:hAnsi="Times New Roman" w:cs="Times New Roman"/>
          <w:i/>
          <w:iCs/>
          <w:sz w:val="24"/>
          <w:szCs w:val="24"/>
        </w:rPr>
        <w:t xml:space="preserve">The relationship between the limitation and its purpose, including whether the limitation helps to achieve the purpose: </w:t>
      </w:r>
      <w:r>
        <w:rPr>
          <w:rFonts w:ascii="Times New Roman" w:hAnsi="Times New Roman" w:cs="Times New Roman"/>
          <w:sz w:val="24"/>
          <w:szCs w:val="24"/>
        </w:rPr>
        <w:t>P</w:t>
      </w:r>
      <w:r w:rsidR="00091F5A">
        <w:rPr>
          <w:rFonts w:ascii="Times New Roman" w:hAnsi="Times New Roman" w:cs="Times New Roman"/>
          <w:sz w:val="24"/>
          <w:szCs w:val="24"/>
        </w:rPr>
        <w:t xml:space="preserve">aragraph </w:t>
      </w:r>
      <w:r w:rsidR="00A2193D">
        <w:rPr>
          <w:rFonts w:ascii="Times New Roman" w:hAnsi="Times New Roman" w:cs="Times New Roman"/>
          <w:sz w:val="24"/>
          <w:szCs w:val="24"/>
        </w:rPr>
        <w:fldChar w:fldCharType="begin"/>
      </w:r>
      <w:r w:rsidR="00A2193D">
        <w:rPr>
          <w:rFonts w:ascii="Times New Roman" w:hAnsi="Times New Roman" w:cs="Times New Roman"/>
          <w:sz w:val="24"/>
          <w:szCs w:val="24"/>
        </w:rPr>
        <w:instrText xml:space="preserve"> REF _Ref199436438 \r \h </w:instrText>
      </w:r>
      <w:r w:rsidR="00A2193D">
        <w:rPr>
          <w:rFonts w:ascii="Times New Roman" w:hAnsi="Times New Roman" w:cs="Times New Roman"/>
          <w:sz w:val="24"/>
          <w:szCs w:val="24"/>
        </w:rPr>
      </w:r>
      <w:r w:rsidR="00A2193D">
        <w:rPr>
          <w:rFonts w:ascii="Times New Roman" w:hAnsi="Times New Roman" w:cs="Times New Roman"/>
          <w:sz w:val="24"/>
          <w:szCs w:val="24"/>
        </w:rPr>
        <w:fldChar w:fldCharType="separate"/>
      </w:r>
      <w:r w:rsidR="00936116">
        <w:rPr>
          <w:rFonts w:ascii="Times New Roman" w:hAnsi="Times New Roman" w:cs="Times New Roman"/>
          <w:sz w:val="24"/>
          <w:szCs w:val="24"/>
        </w:rPr>
        <w:t>28</w:t>
      </w:r>
      <w:r w:rsidR="00A2193D">
        <w:rPr>
          <w:rFonts w:ascii="Times New Roman" w:hAnsi="Times New Roman" w:cs="Times New Roman"/>
          <w:sz w:val="24"/>
          <w:szCs w:val="24"/>
        </w:rPr>
        <w:fldChar w:fldCharType="end"/>
      </w:r>
      <w:r w:rsidR="00091F5A">
        <w:rPr>
          <w:rFonts w:ascii="Times New Roman" w:hAnsi="Times New Roman" w:cs="Times New Roman"/>
          <w:sz w:val="24"/>
          <w:szCs w:val="24"/>
        </w:rPr>
        <w:t xml:space="preserve"> </w:t>
      </w:r>
      <w:r>
        <w:rPr>
          <w:rFonts w:ascii="Times New Roman" w:hAnsi="Times New Roman" w:cs="Times New Roman"/>
          <w:sz w:val="24"/>
          <w:szCs w:val="24"/>
        </w:rPr>
        <w:t xml:space="preserve">above </w:t>
      </w:r>
      <w:r w:rsidR="00091F5A">
        <w:rPr>
          <w:rFonts w:ascii="Times New Roman" w:hAnsi="Times New Roman" w:cs="Times New Roman"/>
          <w:sz w:val="24"/>
          <w:szCs w:val="24"/>
        </w:rPr>
        <w:t xml:space="preserve">pertains. </w:t>
      </w:r>
      <w:r w:rsidR="00A2193D" w:rsidRPr="00603667">
        <w:rPr>
          <w:rFonts w:ascii="Times New Roman" w:hAnsi="Times New Roman" w:cs="Times New Roman"/>
          <w:sz w:val="24"/>
          <w:szCs w:val="24"/>
        </w:rPr>
        <w:t xml:space="preserve">The expansive construction </w:t>
      </w:r>
      <w:r w:rsidR="00A2193D">
        <w:rPr>
          <w:rFonts w:ascii="Times New Roman" w:hAnsi="Times New Roman" w:cs="Times New Roman"/>
          <w:sz w:val="24"/>
          <w:szCs w:val="24"/>
        </w:rPr>
        <w:t xml:space="preserve">adopted by the primary judge </w:t>
      </w:r>
      <w:r w:rsidR="00A2193D" w:rsidRPr="00603667">
        <w:rPr>
          <w:rFonts w:ascii="Times New Roman" w:hAnsi="Times New Roman" w:cs="Times New Roman"/>
          <w:sz w:val="24"/>
          <w:szCs w:val="24"/>
        </w:rPr>
        <w:t xml:space="preserve">offends human dignity </w:t>
      </w:r>
      <w:r w:rsidR="00A2193D">
        <w:rPr>
          <w:rFonts w:ascii="Times New Roman" w:hAnsi="Times New Roman" w:cs="Times New Roman"/>
          <w:sz w:val="24"/>
          <w:szCs w:val="24"/>
        </w:rPr>
        <w:t xml:space="preserve">and equality </w:t>
      </w:r>
      <w:r w:rsidR="00A2193D" w:rsidRPr="00603667">
        <w:rPr>
          <w:rFonts w:ascii="Times New Roman" w:hAnsi="Times New Roman" w:cs="Times New Roman"/>
          <w:sz w:val="24"/>
          <w:szCs w:val="24"/>
        </w:rPr>
        <w:t xml:space="preserve">because it subjects a female </w:t>
      </w:r>
      <w:r w:rsidR="00A2193D">
        <w:rPr>
          <w:rFonts w:ascii="Times New Roman" w:hAnsi="Times New Roman" w:cs="Times New Roman"/>
          <w:sz w:val="24"/>
          <w:szCs w:val="24"/>
        </w:rPr>
        <w:t xml:space="preserve">prisoner, imprisoned for a period that </w:t>
      </w:r>
      <w:r w:rsidR="00A2193D" w:rsidRPr="00603667">
        <w:rPr>
          <w:rFonts w:ascii="Times New Roman" w:hAnsi="Times New Roman" w:cs="Times New Roman"/>
          <w:sz w:val="24"/>
          <w:szCs w:val="24"/>
        </w:rPr>
        <w:t>substantially travers</w:t>
      </w:r>
      <w:r w:rsidR="00A2193D">
        <w:rPr>
          <w:rFonts w:ascii="Times New Roman" w:hAnsi="Times New Roman" w:cs="Times New Roman"/>
          <w:sz w:val="24"/>
          <w:szCs w:val="24"/>
        </w:rPr>
        <w:t>es</w:t>
      </w:r>
      <w:r w:rsidR="00A2193D" w:rsidRPr="00603667">
        <w:rPr>
          <w:rFonts w:ascii="Times New Roman" w:hAnsi="Times New Roman" w:cs="Times New Roman"/>
          <w:sz w:val="24"/>
          <w:szCs w:val="24"/>
        </w:rPr>
        <w:t xml:space="preserve"> the end stages of her reproductive prime to the additional hardship of unnecessarily exposing her, in the post-release life of her own design, to the risks of</w:t>
      </w:r>
      <w:r w:rsidR="00A2193D">
        <w:rPr>
          <w:rFonts w:ascii="Times New Roman" w:hAnsi="Times New Roman" w:cs="Times New Roman"/>
          <w:sz w:val="24"/>
          <w:szCs w:val="24"/>
        </w:rPr>
        <w:t>, at least,</w:t>
      </w:r>
      <w:r w:rsidR="00A2193D" w:rsidRPr="00603667">
        <w:rPr>
          <w:rFonts w:ascii="Times New Roman" w:hAnsi="Times New Roman" w:cs="Times New Roman"/>
          <w:sz w:val="24"/>
          <w:szCs w:val="24"/>
        </w:rPr>
        <w:t xml:space="preserve"> a geriatric pregnancy including the </w:t>
      </w:r>
      <w:r w:rsidR="008C7253">
        <w:rPr>
          <w:rFonts w:ascii="Times New Roman" w:hAnsi="Times New Roman" w:cs="Times New Roman"/>
          <w:sz w:val="24"/>
          <w:szCs w:val="24"/>
        </w:rPr>
        <w:t xml:space="preserve">associated </w:t>
      </w:r>
      <w:r w:rsidR="00A2193D" w:rsidRPr="00603667">
        <w:rPr>
          <w:rFonts w:ascii="Times New Roman" w:hAnsi="Times New Roman" w:cs="Times New Roman"/>
          <w:sz w:val="24"/>
          <w:szCs w:val="24"/>
        </w:rPr>
        <w:t xml:space="preserve">increased mortality and morbidity. </w:t>
      </w:r>
      <w:r w:rsidR="00091F5A">
        <w:rPr>
          <w:rFonts w:ascii="Times New Roman" w:hAnsi="Times New Roman" w:cs="Times New Roman"/>
          <w:sz w:val="24"/>
          <w:szCs w:val="24"/>
        </w:rPr>
        <w:t xml:space="preserve">Further, </w:t>
      </w:r>
      <w:r w:rsidR="00C53B81">
        <w:rPr>
          <w:rFonts w:ascii="Times New Roman" w:hAnsi="Times New Roman" w:cs="Times New Roman"/>
          <w:sz w:val="24"/>
          <w:szCs w:val="24"/>
        </w:rPr>
        <w:t xml:space="preserve">the </w:t>
      </w:r>
      <w:r w:rsidR="00254717">
        <w:rPr>
          <w:rFonts w:ascii="Times New Roman" w:hAnsi="Times New Roman" w:cs="Times New Roman"/>
          <w:sz w:val="24"/>
          <w:szCs w:val="24"/>
        </w:rPr>
        <w:t xml:space="preserve">primary judge’s construction reaches beyond </w:t>
      </w:r>
      <w:r w:rsidR="00B91C8A">
        <w:rPr>
          <w:rFonts w:ascii="Times New Roman" w:hAnsi="Times New Roman" w:cs="Times New Roman"/>
          <w:sz w:val="24"/>
          <w:szCs w:val="24"/>
        </w:rPr>
        <w:t xml:space="preserve">restricting a woman’s ability </w:t>
      </w:r>
      <w:r w:rsidR="000329C5">
        <w:rPr>
          <w:rFonts w:ascii="Times New Roman" w:hAnsi="Times New Roman" w:cs="Times New Roman"/>
          <w:sz w:val="24"/>
          <w:szCs w:val="24"/>
        </w:rPr>
        <w:t xml:space="preserve">to </w:t>
      </w:r>
      <w:r w:rsidR="00B45BB6">
        <w:rPr>
          <w:rFonts w:ascii="Times New Roman" w:hAnsi="Times New Roman" w:cs="Times New Roman"/>
          <w:sz w:val="24"/>
          <w:szCs w:val="24"/>
        </w:rPr>
        <w:t xml:space="preserve">procreate while in prison </w:t>
      </w:r>
      <w:r w:rsidR="00E64373">
        <w:rPr>
          <w:rFonts w:ascii="Times New Roman" w:hAnsi="Times New Roman" w:cs="Times New Roman"/>
          <w:sz w:val="24"/>
          <w:szCs w:val="24"/>
        </w:rPr>
        <w:t xml:space="preserve">and </w:t>
      </w:r>
      <w:r w:rsidR="00B45BB6">
        <w:rPr>
          <w:rFonts w:ascii="Times New Roman" w:hAnsi="Times New Roman" w:cs="Times New Roman"/>
          <w:sz w:val="24"/>
          <w:szCs w:val="24"/>
        </w:rPr>
        <w:t>limit</w:t>
      </w:r>
      <w:r w:rsidR="00E64373">
        <w:rPr>
          <w:rFonts w:ascii="Times New Roman" w:hAnsi="Times New Roman" w:cs="Times New Roman"/>
          <w:sz w:val="24"/>
          <w:szCs w:val="24"/>
        </w:rPr>
        <w:t>s</w:t>
      </w:r>
      <w:r w:rsidR="00B45BB6">
        <w:rPr>
          <w:rFonts w:ascii="Times New Roman" w:hAnsi="Times New Roman" w:cs="Times New Roman"/>
          <w:sz w:val="24"/>
          <w:szCs w:val="24"/>
        </w:rPr>
        <w:t xml:space="preserve"> her ability </w:t>
      </w:r>
      <w:r w:rsidR="00B91C8A">
        <w:rPr>
          <w:rFonts w:ascii="Times New Roman" w:hAnsi="Times New Roman" w:cs="Times New Roman"/>
          <w:sz w:val="24"/>
          <w:szCs w:val="24"/>
        </w:rPr>
        <w:t xml:space="preserve">to safely </w:t>
      </w:r>
      <w:r w:rsidR="0003434F">
        <w:rPr>
          <w:rFonts w:ascii="Times New Roman" w:hAnsi="Times New Roman" w:cs="Times New Roman"/>
          <w:sz w:val="24"/>
          <w:szCs w:val="24"/>
        </w:rPr>
        <w:t xml:space="preserve">fall pregnant and bear her </w:t>
      </w:r>
      <w:r w:rsidR="00F32DA5">
        <w:rPr>
          <w:rFonts w:ascii="Times New Roman" w:hAnsi="Times New Roman" w:cs="Times New Roman"/>
          <w:sz w:val="24"/>
          <w:szCs w:val="24"/>
        </w:rPr>
        <w:t xml:space="preserve">own </w:t>
      </w:r>
      <w:r w:rsidR="0003434F">
        <w:rPr>
          <w:rFonts w:ascii="Times New Roman" w:hAnsi="Times New Roman" w:cs="Times New Roman"/>
          <w:sz w:val="24"/>
          <w:szCs w:val="24"/>
        </w:rPr>
        <w:t xml:space="preserve">biological child </w:t>
      </w:r>
      <w:r w:rsidR="00C968E5">
        <w:rPr>
          <w:rFonts w:ascii="Times New Roman" w:hAnsi="Times New Roman" w:cs="Times New Roman"/>
          <w:sz w:val="24"/>
          <w:szCs w:val="24"/>
        </w:rPr>
        <w:t xml:space="preserve">post-release. That encroachment on </w:t>
      </w:r>
      <w:r w:rsidR="00AF4822">
        <w:rPr>
          <w:rFonts w:ascii="Times New Roman" w:hAnsi="Times New Roman" w:cs="Times New Roman"/>
          <w:sz w:val="24"/>
          <w:szCs w:val="24"/>
        </w:rPr>
        <w:t xml:space="preserve">the inherent dignity of </w:t>
      </w:r>
      <w:r w:rsidR="00E64373">
        <w:rPr>
          <w:rFonts w:ascii="Times New Roman" w:hAnsi="Times New Roman" w:cs="Times New Roman"/>
          <w:sz w:val="24"/>
          <w:szCs w:val="24"/>
        </w:rPr>
        <w:t xml:space="preserve">female </w:t>
      </w:r>
      <w:r w:rsidR="00AF4822">
        <w:rPr>
          <w:rFonts w:ascii="Times New Roman" w:hAnsi="Times New Roman" w:cs="Times New Roman"/>
          <w:sz w:val="24"/>
          <w:szCs w:val="24"/>
        </w:rPr>
        <w:t xml:space="preserve">prisoners </w:t>
      </w:r>
      <w:r w:rsidR="00C968E5">
        <w:rPr>
          <w:rFonts w:ascii="Times New Roman" w:hAnsi="Times New Roman" w:cs="Times New Roman"/>
          <w:sz w:val="24"/>
          <w:szCs w:val="24"/>
        </w:rPr>
        <w:t xml:space="preserve">and the additional </w:t>
      </w:r>
      <w:r w:rsidR="00F32DA5">
        <w:rPr>
          <w:rFonts w:ascii="Times New Roman" w:hAnsi="Times New Roman" w:cs="Times New Roman"/>
          <w:sz w:val="24"/>
          <w:szCs w:val="24"/>
        </w:rPr>
        <w:t xml:space="preserve">emotional </w:t>
      </w:r>
      <w:r w:rsidR="00C968E5">
        <w:rPr>
          <w:rFonts w:ascii="Times New Roman" w:hAnsi="Times New Roman" w:cs="Times New Roman"/>
          <w:sz w:val="24"/>
          <w:szCs w:val="24"/>
        </w:rPr>
        <w:t>hardship imposed on them</w:t>
      </w:r>
      <w:r w:rsidR="00E64373">
        <w:rPr>
          <w:rFonts w:ascii="Times New Roman" w:hAnsi="Times New Roman" w:cs="Times New Roman"/>
          <w:sz w:val="24"/>
          <w:szCs w:val="24"/>
        </w:rPr>
        <w:t>,</w:t>
      </w:r>
      <w:r w:rsidR="00C968E5">
        <w:rPr>
          <w:rFonts w:ascii="Times New Roman" w:hAnsi="Times New Roman" w:cs="Times New Roman"/>
          <w:sz w:val="24"/>
          <w:szCs w:val="24"/>
        </w:rPr>
        <w:t xml:space="preserve"> </w:t>
      </w:r>
      <w:r w:rsidR="00E64373">
        <w:rPr>
          <w:rFonts w:ascii="Times New Roman" w:hAnsi="Times New Roman" w:cs="Times New Roman"/>
          <w:sz w:val="24"/>
          <w:szCs w:val="24"/>
        </w:rPr>
        <w:t xml:space="preserve">undermines </w:t>
      </w:r>
      <w:r w:rsidR="001C7B19">
        <w:rPr>
          <w:rFonts w:ascii="Times New Roman" w:hAnsi="Times New Roman" w:cs="Times New Roman"/>
          <w:sz w:val="24"/>
          <w:szCs w:val="24"/>
        </w:rPr>
        <w:t xml:space="preserve">their right to humane treatment while in prison and </w:t>
      </w:r>
      <w:r w:rsidR="00C968E5">
        <w:rPr>
          <w:rFonts w:ascii="Times New Roman" w:hAnsi="Times New Roman" w:cs="Times New Roman"/>
          <w:sz w:val="24"/>
          <w:szCs w:val="24"/>
        </w:rPr>
        <w:t xml:space="preserve">is not justified. </w:t>
      </w:r>
      <w:r w:rsidR="00A2193D" w:rsidRPr="00603667">
        <w:rPr>
          <w:rFonts w:ascii="Times New Roman" w:hAnsi="Times New Roman" w:cs="Times New Roman"/>
          <w:sz w:val="24"/>
          <w:szCs w:val="24"/>
        </w:rPr>
        <w:t xml:space="preserve">In contrast, </w:t>
      </w:r>
      <w:r w:rsidR="00A2193D">
        <w:rPr>
          <w:rFonts w:ascii="Times New Roman" w:hAnsi="Times New Roman" w:cs="Times New Roman"/>
          <w:sz w:val="24"/>
          <w:szCs w:val="24"/>
        </w:rPr>
        <w:t>t</w:t>
      </w:r>
      <w:r w:rsidR="00A2193D" w:rsidRPr="00603667">
        <w:rPr>
          <w:rFonts w:ascii="Times New Roman" w:hAnsi="Times New Roman" w:cs="Times New Roman"/>
          <w:sz w:val="24"/>
          <w:szCs w:val="24"/>
        </w:rPr>
        <w:t>he Appellant’s construction constitutes a reasonable and demonstrably justified limitation on the s 30 right.</w:t>
      </w:r>
    </w:p>
    <w:p w14:paraId="66A1DEF0" w14:textId="3AA4D659" w:rsidR="00BE5CD4" w:rsidRPr="00C063D1" w:rsidRDefault="000709D0" w:rsidP="003E4324">
      <w:pPr>
        <w:pStyle w:val="NumberLevel1"/>
        <w:spacing w:before="120" w:after="240" w:line="360" w:lineRule="auto"/>
        <w:ind w:left="284" w:right="-285" w:hanging="568"/>
        <w:jc w:val="both"/>
        <w:rPr>
          <w:rFonts w:ascii="Times New Roman" w:hAnsi="Times New Roman" w:cs="Times New Roman"/>
          <w:i/>
          <w:iCs/>
          <w:sz w:val="24"/>
          <w:szCs w:val="24"/>
        </w:rPr>
      </w:pPr>
      <w:r>
        <w:rPr>
          <w:rFonts w:ascii="Times New Roman" w:hAnsi="Times New Roman" w:cs="Times New Roman"/>
          <w:i/>
          <w:iCs/>
          <w:sz w:val="24"/>
          <w:szCs w:val="24"/>
        </w:rPr>
        <w:lastRenderedPageBreak/>
        <w:t xml:space="preserve">Whether there are any less restrictive and reasonably available ways to achieve the purpose: </w:t>
      </w:r>
      <w:r>
        <w:rPr>
          <w:rFonts w:ascii="Times New Roman" w:hAnsi="Times New Roman" w:cs="Times New Roman"/>
          <w:sz w:val="24"/>
          <w:szCs w:val="24"/>
        </w:rPr>
        <w:t>P</w:t>
      </w:r>
      <w:r w:rsidR="00091F5A">
        <w:rPr>
          <w:rFonts w:ascii="Times New Roman" w:hAnsi="Times New Roman" w:cs="Times New Roman"/>
          <w:sz w:val="24"/>
          <w:szCs w:val="24"/>
        </w:rPr>
        <w:t xml:space="preserve">aragraph </w:t>
      </w:r>
      <w:r w:rsidR="00FF4DF6">
        <w:rPr>
          <w:rFonts w:ascii="Times New Roman" w:hAnsi="Times New Roman" w:cs="Times New Roman"/>
          <w:sz w:val="24"/>
          <w:szCs w:val="24"/>
        </w:rPr>
        <w:fldChar w:fldCharType="begin"/>
      </w:r>
      <w:r w:rsidR="00FF4DF6">
        <w:rPr>
          <w:rFonts w:ascii="Times New Roman" w:hAnsi="Times New Roman" w:cs="Times New Roman"/>
          <w:sz w:val="24"/>
          <w:szCs w:val="24"/>
        </w:rPr>
        <w:instrText xml:space="preserve"> REF _Ref199148670 \r \h </w:instrText>
      </w:r>
      <w:r w:rsidR="00FF4DF6">
        <w:rPr>
          <w:rFonts w:ascii="Times New Roman" w:hAnsi="Times New Roman" w:cs="Times New Roman"/>
          <w:sz w:val="24"/>
          <w:szCs w:val="24"/>
        </w:rPr>
      </w:r>
      <w:r w:rsidR="00FF4DF6">
        <w:rPr>
          <w:rFonts w:ascii="Times New Roman" w:hAnsi="Times New Roman" w:cs="Times New Roman"/>
          <w:sz w:val="24"/>
          <w:szCs w:val="24"/>
        </w:rPr>
        <w:fldChar w:fldCharType="separate"/>
      </w:r>
      <w:r w:rsidR="00936116">
        <w:rPr>
          <w:rFonts w:ascii="Times New Roman" w:hAnsi="Times New Roman" w:cs="Times New Roman"/>
          <w:sz w:val="24"/>
          <w:szCs w:val="24"/>
        </w:rPr>
        <w:t>29</w:t>
      </w:r>
      <w:r w:rsidR="00FF4DF6">
        <w:rPr>
          <w:rFonts w:ascii="Times New Roman" w:hAnsi="Times New Roman" w:cs="Times New Roman"/>
          <w:sz w:val="24"/>
          <w:szCs w:val="24"/>
        </w:rPr>
        <w:fldChar w:fldCharType="end"/>
      </w:r>
      <w:r w:rsidR="00FF4DF6">
        <w:rPr>
          <w:rFonts w:ascii="Times New Roman" w:hAnsi="Times New Roman" w:cs="Times New Roman"/>
          <w:sz w:val="24"/>
          <w:szCs w:val="24"/>
        </w:rPr>
        <w:t xml:space="preserve"> above pertain</w:t>
      </w:r>
      <w:r>
        <w:rPr>
          <w:rFonts w:ascii="Times New Roman" w:hAnsi="Times New Roman" w:cs="Times New Roman"/>
          <w:sz w:val="24"/>
          <w:szCs w:val="24"/>
        </w:rPr>
        <w:t>s</w:t>
      </w:r>
      <w:r w:rsidR="00FF4DF6">
        <w:rPr>
          <w:rFonts w:ascii="Times New Roman" w:hAnsi="Times New Roman" w:cs="Times New Roman"/>
          <w:sz w:val="24"/>
          <w:szCs w:val="24"/>
        </w:rPr>
        <w:t xml:space="preserve">. </w:t>
      </w:r>
      <w:r w:rsidR="008F2B10">
        <w:rPr>
          <w:rFonts w:ascii="Times New Roman" w:hAnsi="Times New Roman" w:cs="Times New Roman"/>
          <w:sz w:val="24"/>
          <w:szCs w:val="24"/>
        </w:rPr>
        <w:t xml:space="preserve"> </w:t>
      </w:r>
    </w:p>
    <w:p w14:paraId="77DE58A8" w14:textId="2948A7C1" w:rsidR="00656E3D" w:rsidRPr="008557A7" w:rsidRDefault="00AE08FD" w:rsidP="003E4324">
      <w:pPr>
        <w:pStyle w:val="NumberLevel1"/>
        <w:spacing w:before="120" w:after="240" w:line="360" w:lineRule="auto"/>
        <w:ind w:left="284" w:right="-285" w:hanging="568"/>
        <w:jc w:val="both"/>
        <w:rPr>
          <w:rFonts w:ascii="Times New Roman" w:hAnsi="Times New Roman" w:cs="Times New Roman"/>
          <w:i/>
          <w:iCs/>
          <w:sz w:val="24"/>
          <w:szCs w:val="24"/>
        </w:rPr>
      </w:pPr>
      <w:r>
        <w:rPr>
          <w:rFonts w:ascii="Times New Roman" w:hAnsi="Times New Roman" w:cs="Times New Roman"/>
          <w:i/>
          <w:iCs/>
          <w:sz w:val="24"/>
          <w:szCs w:val="24"/>
        </w:rPr>
        <w:t>The balance between t</w:t>
      </w:r>
      <w:r w:rsidR="009D0037" w:rsidRPr="00AE08FD">
        <w:rPr>
          <w:rFonts w:ascii="Times New Roman" w:hAnsi="Times New Roman" w:cs="Times New Roman"/>
          <w:i/>
          <w:iCs/>
          <w:sz w:val="24"/>
          <w:szCs w:val="24"/>
        </w:rPr>
        <w:t>he importance of the purpose of the limitation</w:t>
      </w:r>
      <w:r>
        <w:rPr>
          <w:rFonts w:ascii="Times New Roman" w:hAnsi="Times New Roman" w:cs="Times New Roman"/>
          <w:i/>
          <w:iCs/>
          <w:sz w:val="24"/>
          <w:szCs w:val="24"/>
        </w:rPr>
        <w:t xml:space="preserve"> and t</w:t>
      </w:r>
      <w:r w:rsidR="00E10C0B" w:rsidRPr="00AE08FD">
        <w:rPr>
          <w:rFonts w:ascii="Times New Roman" w:hAnsi="Times New Roman" w:cs="Times New Roman"/>
          <w:i/>
          <w:iCs/>
          <w:sz w:val="24"/>
          <w:szCs w:val="24"/>
        </w:rPr>
        <w:t>he importance of preserving the human right, taking into account the nature and extent of the limitation on the human right</w:t>
      </w:r>
      <w:r w:rsidR="003D2AC5">
        <w:rPr>
          <w:rFonts w:ascii="Times New Roman" w:hAnsi="Times New Roman" w:cs="Times New Roman"/>
          <w:i/>
          <w:iCs/>
          <w:sz w:val="24"/>
          <w:szCs w:val="24"/>
        </w:rPr>
        <w:t xml:space="preserve">: </w:t>
      </w:r>
      <w:r w:rsidR="001A4B7D">
        <w:rPr>
          <w:rFonts w:ascii="Times New Roman" w:hAnsi="Times New Roman" w:cs="Times New Roman"/>
          <w:sz w:val="24"/>
          <w:szCs w:val="24"/>
        </w:rPr>
        <w:t>Subjecting female prisoners to the additional hardship</w:t>
      </w:r>
      <w:r w:rsidR="003D73EF">
        <w:rPr>
          <w:rFonts w:ascii="Times New Roman" w:hAnsi="Times New Roman" w:cs="Times New Roman"/>
          <w:sz w:val="24"/>
          <w:szCs w:val="24"/>
        </w:rPr>
        <w:t>s</w:t>
      </w:r>
      <w:r w:rsidR="00C60786">
        <w:rPr>
          <w:rFonts w:ascii="Times New Roman" w:hAnsi="Times New Roman" w:cs="Times New Roman"/>
          <w:sz w:val="24"/>
          <w:szCs w:val="24"/>
        </w:rPr>
        <w:t>, post-release,</w:t>
      </w:r>
      <w:r w:rsidR="001A4B7D">
        <w:rPr>
          <w:rFonts w:ascii="Times New Roman" w:hAnsi="Times New Roman" w:cs="Times New Roman"/>
          <w:sz w:val="24"/>
          <w:szCs w:val="24"/>
        </w:rPr>
        <w:t xml:space="preserve"> of </w:t>
      </w:r>
      <w:r w:rsidR="006B1B0A">
        <w:rPr>
          <w:rFonts w:ascii="Times New Roman" w:hAnsi="Times New Roman" w:cs="Times New Roman"/>
          <w:sz w:val="24"/>
          <w:szCs w:val="24"/>
        </w:rPr>
        <w:t xml:space="preserve">the </w:t>
      </w:r>
      <w:r w:rsidR="003D73EF">
        <w:rPr>
          <w:rFonts w:ascii="Times New Roman" w:hAnsi="Times New Roman" w:cs="Times New Roman"/>
          <w:sz w:val="24"/>
          <w:szCs w:val="24"/>
        </w:rPr>
        <w:t xml:space="preserve">higher likelihood of </w:t>
      </w:r>
      <w:r w:rsidR="00C60786">
        <w:rPr>
          <w:rFonts w:ascii="Times New Roman" w:hAnsi="Times New Roman" w:cs="Times New Roman"/>
          <w:sz w:val="24"/>
          <w:szCs w:val="24"/>
        </w:rPr>
        <w:t>infertility</w:t>
      </w:r>
      <w:r w:rsidR="008C2410">
        <w:rPr>
          <w:rFonts w:ascii="Times New Roman" w:hAnsi="Times New Roman" w:cs="Times New Roman"/>
          <w:sz w:val="24"/>
          <w:szCs w:val="24"/>
        </w:rPr>
        <w:t xml:space="preserve"> </w:t>
      </w:r>
      <w:r w:rsidR="00B505A9">
        <w:rPr>
          <w:rFonts w:ascii="Times New Roman" w:hAnsi="Times New Roman" w:cs="Times New Roman"/>
          <w:sz w:val="24"/>
          <w:szCs w:val="24"/>
        </w:rPr>
        <w:t xml:space="preserve">and </w:t>
      </w:r>
      <w:r w:rsidR="00C60786">
        <w:rPr>
          <w:rFonts w:ascii="Times New Roman" w:hAnsi="Times New Roman" w:cs="Times New Roman"/>
          <w:sz w:val="24"/>
          <w:szCs w:val="24"/>
        </w:rPr>
        <w:t>high-risk pregnancy and child-birth</w:t>
      </w:r>
      <w:r w:rsidR="003D73EF">
        <w:rPr>
          <w:rFonts w:ascii="Times New Roman" w:hAnsi="Times New Roman" w:cs="Times New Roman"/>
          <w:sz w:val="24"/>
          <w:szCs w:val="24"/>
        </w:rPr>
        <w:t xml:space="preserve">, </w:t>
      </w:r>
      <w:r w:rsidR="00D62E48">
        <w:rPr>
          <w:rFonts w:ascii="Times New Roman" w:hAnsi="Times New Roman" w:cs="Times New Roman"/>
          <w:sz w:val="24"/>
          <w:szCs w:val="24"/>
        </w:rPr>
        <w:t xml:space="preserve">by preventing </w:t>
      </w:r>
      <w:r w:rsidR="007F5FC7">
        <w:rPr>
          <w:rFonts w:ascii="Times New Roman" w:hAnsi="Times New Roman" w:cs="Times New Roman"/>
          <w:sz w:val="24"/>
          <w:szCs w:val="24"/>
        </w:rPr>
        <w:t>them</w:t>
      </w:r>
      <w:r w:rsidR="00D62E48">
        <w:rPr>
          <w:rFonts w:ascii="Times New Roman" w:hAnsi="Times New Roman" w:cs="Times New Roman"/>
          <w:sz w:val="24"/>
          <w:szCs w:val="24"/>
        </w:rPr>
        <w:t xml:space="preserve"> from freezing </w:t>
      </w:r>
      <w:r w:rsidR="007F5FC7">
        <w:rPr>
          <w:rFonts w:ascii="Times New Roman" w:hAnsi="Times New Roman" w:cs="Times New Roman"/>
          <w:sz w:val="24"/>
          <w:szCs w:val="24"/>
        </w:rPr>
        <w:t>their</w:t>
      </w:r>
      <w:r w:rsidR="00D62E48">
        <w:rPr>
          <w:rFonts w:ascii="Times New Roman" w:hAnsi="Times New Roman" w:cs="Times New Roman"/>
          <w:sz w:val="24"/>
          <w:szCs w:val="24"/>
        </w:rPr>
        <w:t xml:space="preserve"> eggs, is disproportionate to the aim of preventing </w:t>
      </w:r>
      <w:r w:rsidR="00104860">
        <w:rPr>
          <w:rFonts w:ascii="Times New Roman" w:hAnsi="Times New Roman" w:cs="Times New Roman"/>
          <w:sz w:val="24"/>
          <w:szCs w:val="24"/>
        </w:rPr>
        <w:t xml:space="preserve">procreation while in prison. </w:t>
      </w:r>
      <w:r w:rsidR="004A0362">
        <w:rPr>
          <w:rFonts w:ascii="Times New Roman" w:hAnsi="Times New Roman" w:cs="Times New Roman"/>
          <w:sz w:val="24"/>
          <w:szCs w:val="24"/>
        </w:rPr>
        <w:t xml:space="preserve">The effect of the primary judge’s construction </w:t>
      </w:r>
      <w:r w:rsidR="00B505A9">
        <w:rPr>
          <w:rFonts w:ascii="Times New Roman" w:hAnsi="Times New Roman" w:cs="Times New Roman"/>
          <w:sz w:val="24"/>
          <w:szCs w:val="24"/>
        </w:rPr>
        <w:t>is to</w:t>
      </w:r>
      <w:r w:rsidR="004A0362">
        <w:rPr>
          <w:rFonts w:ascii="Times New Roman" w:hAnsi="Times New Roman" w:cs="Times New Roman"/>
          <w:sz w:val="24"/>
          <w:szCs w:val="24"/>
        </w:rPr>
        <w:t xml:space="preserve"> undermine the rehabilitative goals of </w:t>
      </w:r>
      <w:r w:rsidR="00A833B7">
        <w:rPr>
          <w:rFonts w:ascii="Times New Roman" w:hAnsi="Times New Roman" w:cs="Times New Roman"/>
          <w:sz w:val="24"/>
          <w:szCs w:val="24"/>
        </w:rPr>
        <w:t xml:space="preserve">incarceration as </w:t>
      </w:r>
      <w:r w:rsidR="006E47FE">
        <w:rPr>
          <w:rFonts w:ascii="Times New Roman" w:hAnsi="Times New Roman" w:cs="Times New Roman"/>
          <w:sz w:val="24"/>
          <w:szCs w:val="24"/>
        </w:rPr>
        <w:t>the</w:t>
      </w:r>
      <w:r w:rsidR="00A833B7">
        <w:rPr>
          <w:rFonts w:ascii="Times New Roman" w:hAnsi="Times New Roman" w:cs="Times New Roman"/>
          <w:sz w:val="24"/>
          <w:szCs w:val="24"/>
        </w:rPr>
        <w:t xml:space="preserve"> reduced likelihood</w:t>
      </w:r>
      <w:r w:rsidR="00C60786">
        <w:rPr>
          <w:rFonts w:ascii="Times New Roman" w:hAnsi="Times New Roman" w:cs="Times New Roman"/>
          <w:sz w:val="24"/>
          <w:szCs w:val="24"/>
        </w:rPr>
        <w:t xml:space="preserve"> </w:t>
      </w:r>
      <w:r w:rsidR="006E47FE">
        <w:rPr>
          <w:rFonts w:ascii="Times New Roman" w:hAnsi="Times New Roman" w:cs="Times New Roman"/>
          <w:sz w:val="24"/>
          <w:szCs w:val="24"/>
        </w:rPr>
        <w:t xml:space="preserve">of safe procreation post-release </w:t>
      </w:r>
      <w:r w:rsidR="00CB3E0D">
        <w:rPr>
          <w:rFonts w:ascii="Times New Roman" w:hAnsi="Times New Roman" w:cs="Times New Roman"/>
          <w:sz w:val="24"/>
          <w:szCs w:val="24"/>
        </w:rPr>
        <w:t xml:space="preserve">may diminish a prisoner’s incentives to rehabilitate themselves. </w:t>
      </w:r>
      <w:r w:rsidR="007E0FD9">
        <w:rPr>
          <w:rFonts w:ascii="Times New Roman" w:hAnsi="Times New Roman" w:cs="Times New Roman"/>
          <w:sz w:val="24"/>
          <w:szCs w:val="24"/>
        </w:rPr>
        <w:t xml:space="preserve">The </w:t>
      </w:r>
      <w:r w:rsidR="00A56447">
        <w:rPr>
          <w:rFonts w:ascii="Times New Roman" w:hAnsi="Times New Roman" w:cs="Times New Roman"/>
          <w:sz w:val="24"/>
          <w:szCs w:val="24"/>
        </w:rPr>
        <w:t>absence of benevolence</w:t>
      </w:r>
      <w:r w:rsidR="00393BD8">
        <w:rPr>
          <w:rFonts w:ascii="Times New Roman" w:hAnsi="Times New Roman" w:cs="Times New Roman"/>
          <w:sz w:val="24"/>
          <w:szCs w:val="24"/>
        </w:rPr>
        <w:t>, discrimination in its operation,</w:t>
      </w:r>
      <w:r w:rsidR="00A56447">
        <w:rPr>
          <w:rFonts w:ascii="Times New Roman" w:hAnsi="Times New Roman" w:cs="Times New Roman"/>
          <w:sz w:val="24"/>
          <w:szCs w:val="24"/>
        </w:rPr>
        <w:t xml:space="preserve"> </w:t>
      </w:r>
      <w:r w:rsidR="00713E95">
        <w:rPr>
          <w:rFonts w:ascii="Times New Roman" w:hAnsi="Times New Roman" w:cs="Times New Roman"/>
          <w:sz w:val="24"/>
          <w:szCs w:val="24"/>
        </w:rPr>
        <w:t xml:space="preserve">and the aggravation of suffering </w:t>
      </w:r>
      <w:r w:rsidR="00A3026E">
        <w:rPr>
          <w:rFonts w:ascii="Times New Roman" w:hAnsi="Times New Roman" w:cs="Times New Roman"/>
          <w:sz w:val="24"/>
          <w:szCs w:val="24"/>
        </w:rPr>
        <w:t xml:space="preserve">resulting from </w:t>
      </w:r>
      <w:r w:rsidR="00713E95">
        <w:rPr>
          <w:rFonts w:ascii="Times New Roman" w:hAnsi="Times New Roman" w:cs="Times New Roman"/>
          <w:sz w:val="24"/>
          <w:szCs w:val="24"/>
        </w:rPr>
        <w:t xml:space="preserve">the primary judge’s construction </w:t>
      </w:r>
      <w:r w:rsidR="00790C0F">
        <w:rPr>
          <w:rFonts w:ascii="Times New Roman" w:hAnsi="Times New Roman" w:cs="Times New Roman"/>
          <w:sz w:val="24"/>
          <w:szCs w:val="24"/>
        </w:rPr>
        <w:t xml:space="preserve">weighs against it. </w:t>
      </w:r>
      <w:r w:rsidR="00A56447">
        <w:rPr>
          <w:rFonts w:ascii="Times New Roman" w:hAnsi="Times New Roman" w:cs="Times New Roman"/>
          <w:sz w:val="24"/>
          <w:szCs w:val="24"/>
        </w:rPr>
        <w:t xml:space="preserve"> </w:t>
      </w:r>
      <w:r w:rsidR="00E729A1">
        <w:rPr>
          <w:rFonts w:ascii="Times New Roman" w:hAnsi="Times New Roman" w:cs="Times New Roman"/>
          <w:sz w:val="24"/>
          <w:szCs w:val="24"/>
        </w:rPr>
        <w:t xml:space="preserve"> </w:t>
      </w:r>
      <w:r w:rsidR="00E10C0B" w:rsidRPr="00AE08FD">
        <w:rPr>
          <w:rFonts w:ascii="Times New Roman" w:hAnsi="Times New Roman" w:cs="Times New Roman"/>
          <w:i/>
          <w:iCs/>
          <w:sz w:val="24"/>
          <w:szCs w:val="24"/>
        </w:rPr>
        <w:t xml:space="preserve"> </w:t>
      </w:r>
    </w:p>
    <w:p w14:paraId="2666E32E" w14:textId="19E794F0" w:rsidR="00A11EB5" w:rsidRPr="0091493D" w:rsidRDefault="00997CAF" w:rsidP="003E4324">
      <w:pPr>
        <w:pStyle w:val="NumberLevel1"/>
        <w:widowControl w:val="0"/>
        <w:numPr>
          <w:ilvl w:val="0"/>
          <w:numId w:val="0"/>
        </w:numPr>
        <w:spacing w:before="120" w:after="240" w:line="360" w:lineRule="auto"/>
        <w:ind w:left="284" w:right="-285" w:hanging="568"/>
        <w:jc w:val="both"/>
        <w:rPr>
          <w:rFonts w:ascii="Times New Roman" w:hAnsi="Times New Roman" w:cs="Times New Roman"/>
          <w:b/>
          <w:bCs/>
          <w:sz w:val="24"/>
          <w:szCs w:val="24"/>
        </w:rPr>
      </w:pPr>
      <w:r>
        <w:rPr>
          <w:rFonts w:ascii="Times New Roman" w:hAnsi="Times New Roman" w:cs="Times New Roman"/>
          <w:b/>
          <w:bCs/>
          <w:sz w:val="24"/>
          <w:szCs w:val="24"/>
        </w:rPr>
        <w:t>The Appellant’s construction is n</w:t>
      </w:r>
      <w:r w:rsidR="000A135E" w:rsidRPr="0091493D">
        <w:rPr>
          <w:rFonts w:ascii="Times New Roman" w:hAnsi="Times New Roman" w:cs="Times New Roman"/>
          <w:b/>
          <w:bCs/>
          <w:sz w:val="24"/>
          <w:szCs w:val="24"/>
        </w:rPr>
        <w:t xml:space="preserve">ot inconsistent with </w:t>
      </w:r>
      <w:r w:rsidR="0037128F">
        <w:rPr>
          <w:rFonts w:ascii="Times New Roman" w:hAnsi="Times New Roman" w:cs="Times New Roman"/>
          <w:b/>
          <w:bCs/>
          <w:sz w:val="24"/>
          <w:szCs w:val="24"/>
        </w:rPr>
        <w:t xml:space="preserve">the </w:t>
      </w:r>
      <w:r w:rsidR="000A135E" w:rsidRPr="0091493D">
        <w:rPr>
          <w:rFonts w:ascii="Times New Roman" w:hAnsi="Times New Roman" w:cs="Times New Roman"/>
          <w:b/>
          <w:bCs/>
          <w:sz w:val="24"/>
          <w:szCs w:val="24"/>
        </w:rPr>
        <w:t>p</w:t>
      </w:r>
      <w:r w:rsidR="00497028" w:rsidRPr="0091493D">
        <w:rPr>
          <w:rFonts w:ascii="Times New Roman" w:hAnsi="Times New Roman" w:cs="Times New Roman"/>
          <w:b/>
          <w:bCs/>
          <w:sz w:val="24"/>
          <w:szCs w:val="24"/>
        </w:rPr>
        <w:t>urpose</w:t>
      </w:r>
      <w:r w:rsidR="0037128F">
        <w:rPr>
          <w:rFonts w:ascii="Times New Roman" w:hAnsi="Times New Roman" w:cs="Times New Roman"/>
          <w:b/>
          <w:bCs/>
          <w:sz w:val="24"/>
          <w:szCs w:val="24"/>
        </w:rPr>
        <w:t xml:space="preserve"> of s 22(1)</w:t>
      </w:r>
    </w:p>
    <w:p w14:paraId="1C7251B0" w14:textId="6426313F" w:rsidR="00AF79D6" w:rsidRPr="00594CA8" w:rsidRDefault="00497028" w:rsidP="003E4324">
      <w:pPr>
        <w:pStyle w:val="NumberLevel1"/>
        <w:widowControl w:val="0"/>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For the reasons stated in paragraphs [33] to [</w:t>
      </w:r>
      <w:r w:rsidR="00141CAD">
        <w:rPr>
          <w:rFonts w:ascii="Times New Roman" w:hAnsi="Times New Roman" w:cs="Times New Roman"/>
          <w:sz w:val="24"/>
          <w:szCs w:val="24"/>
        </w:rPr>
        <w:t>42</w:t>
      </w:r>
      <w:r>
        <w:rPr>
          <w:rFonts w:ascii="Times New Roman" w:hAnsi="Times New Roman" w:cs="Times New Roman"/>
          <w:sz w:val="24"/>
          <w:szCs w:val="24"/>
        </w:rPr>
        <w:t>] of the AOA,</w:t>
      </w:r>
      <w:r w:rsidR="00D62AB7">
        <w:rPr>
          <w:rFonts w:ascii="Times New Roman" w:hAnsi="Times New Roman" w:cs="Times New Roman"/>
          <w:sz w:val="24"/>
          <w:szCs w:val="24"/>
        </w:rPr>
        <w:t xml:space="preserve"> the purpose of s 22(2)</w:t>
      </w:r>
      <w:r w:rsidR="008B02CB">
        <w:rPr>
          <w:rFonts w:ascii="Times New Roman" w:hAnsi="Times New Roman" w:cs="Times New Roman"/>
          <w:sz w:val="24"/>
          <w:szCs w:val="24"/>
        </w:rPr>
        <w:t xml:space="preserve"> is to prevent prisoners from </w:t>
      </w:r>
      <w:r w:rsidR="008319A5">
        <w:rPr>
          <w:rFonts w:ascii="Times New Roman" w:hAnsi="Times New Roman" w:cs="Times New Roman"/>
          <w:sz w:val="24"/>
          <w:szCs w:val="24"/>
        </w:rPr>
        <w:t>conceiving</w:t>
      </w:r>
      <w:r w:rsidR="00F3406A">
        <w:rPr>
          <w:rFonts w:ascii="Times New Roman" w:hAnsi="Times New Roman" w:cs="Times New Roman"/>
          <w:sz w:val="24"/>
          <w:szCs w:val="24"/>
        </w:rPr>
        <w:t xml:space="preserve"> and procreating</w:t>
      </w:r>
      <w:r w:rsidR="008B02CB">
        <w:rPr>
          <w:rFonts w:ascii="Times New Roman" w:hAnsi="Times New Roman" w:cs="Times New Roman"/>
          <w:sz w:val="24"/>
          <w:szCs w:val="24"/>
        </w:rPr>
        <w:t xml:space="preserve"> while</w:t>
      </w:r>
      <w:r w:rsidR="008319A5">
        <w:rPr>
          <w:rFonts w:ascii="Times New Roman" w:hAnsi="Times New Roman" w:cs="Times New Roman"/>
          <w:sz w:val="24"/>
          <w:szCs w:val="24"/>
        </w:rPr>
        <w:t xml:space="preserve"> they are in prison.</w:t>
      </w:r>
      <w:r w:rsidR="004B2918">
        <w:rPr>
          <w:rFonts w:ascii="Times New Roman" w:hAnsi="Times New Roman" w:cs="Times New Roman"/>
          <w:sz w:val="24"/>
          <w:szCs w:val="24"/>
        </w:rPr>
        <w:t xml:space="preserve"> </w:t>
      </w:r>
      <w:r w:rsidR="00D02F55" w:rsidRPr="004B2918">
        <w:rPr>
          <w:rFonts w:ascii="Times New Roman" w:hAnsi="Times New Roman" w:cs="Times New Roman"/>
          <w:sz w:val="24"/>
          <w:szCs w:val="24"/>
        </w:rPr>
        <w:t>Because egg freezing</w:t>
      </w:r>
      <w:r w:rsidR="00C031EF" w:rsidRPr="004B2918">
        <w:rPr>
          <w:rFonts w:ascii="Times New Roman" w:hAnsi="Times New Roman" w:cs="Times New Roman"/>
          <w:sz w:val="24"/>
          <w:szCs w:val="24"/>
        </w:rPr>
        <w:t>, as an isolated activity, is incapable of resulting in conception and procreation</w:t>
      </w:r>
      <w:r w:rsidR="00524931" w:rsidRPr="004B2918">
        <w:rPr>
          <w:rFonts w:ascii="Times New Roman" w:hAnsi="Times New Roman" w:cs="Times New Roman"/>
          <w:sz w:val="24"/>
          <w:szCs w:val="24"/>
        </w:rPr>
        <w:t xml:space="preserve">, </w:t>
      </w:r>
      <w:r w:rsidR="00284C47" w:rsidRPr="004B2918">
        <w:rPr>
          <w:rFonts w:ascii="Times New Roman" w:hAnsi="Times New Roman" w:cs="Times New Roman"/>
          <w:sz w:val="24"/>
          <w:szCs w:val="24"/>
        </w:rPr>
        <w:t xml:space="preserve">the Appellant’s Construction which is most compatible with </w:t>
      </w:r>
      <w:r w:rsidR="00B606EB">
        <w:rPr>
          <w:rFonts w:ascii="Times New Roman" w:hAnsi="Times New Roman" w:cs="Times New Roman"/>
          <w:sz w:val="24"/>
          <w:szCs w:val="24"/>
        </w:rPr>
        <w:t xml:space="preserve">the </w:t>
      </w:r>
      <w:r w:rsidR="00284C47" w:rsidRPr="004B2918">
        <w:rPr>
          <w:rFonts w:ascii="Times New Roman" w:hAnsi="Times New Roman" w:cs="Times New Roman"/>
          <w:sz w:val="24"/>
          <w:szCs w:val="24"/>
        </w:rPr>
        <w:t xml:space="preserve">human rights </w:t>
      </w:r>
      <w:r w:rsidR="00B606EB">
        <w:rPr>
          <w:rFonts w:ascii="Times New Roman" w:hAnsi="Times New Roman" w:cs="Times New Roman"/>
          <w:sz w:val="24"/>
          <w:szCs w:val="24"/>
        </w:rPr>
        <w:t xml:space="preserve">provided for in ss 30(1) and 37(1) of the HR Act, </w:t>
      </w:r>
      <w:r w:rsidR="00A21103" w:rsidRPr="004B2918">
        <w:rPr>
          <w:rFonts w:ascii="Times New Roman" w:hAnsi="Times New Roman" w:cs="Times New Roman"/>
          <w:sz w:val="24"/>
          <w:szCs w:val="24"/>
        </w:rPr>
        <w:t>is consistent with the purpose of s 22(2)</w:t>
      </w:r>
      <w:r w:rsidR="00E24883" w:rsidRPr="004B2918">
        <w:rPr>
          <w:rFonts w:ascii="Times New Roman" w:hAnsi="Times New Roman" w:cs="Times New Roman"/>
          <w:sz w:val="24"/>
          <w:szCs w:val="24"/>
        </w:rPr>
        <w:t xml:space="preserve"> and, therefore, ought to be determined to be the correct construction. </w:t>
      </w:r>
    </w:p>
    <w:p w14:paraId="6221B904" w14:textId="238ABC9B" w:rsidR="007C4284" w:rsidRPr="00D331FE" w:rsidRDefault="007C4284" w:rsidP="003E4324">
      <w:pPr>
        <w:pStyle w:val="PartHeading"/>
        <w:keepNext w:val="0"/>
        <w:keepLines w:val="0"/>
        <w:widowControl w:val="0"/>
        <w:spacing w:before="120" w:after="240" w:line="360" w:lineRule="auto"/>
        <w:ind w:left="284" w:right="-285" w:hanging="568"/>
        <w:jc w:val="both"/>
        <w:rPr>
          <w:rFonts w:ascii="Times New Roman" w:hAnsi="Times New Roman" w:cs="Times New Roman"/>
          <w:sz w:val="24"/>
          <w:szCs w:val="24"/>
        </w:rPr>
      </w:pPr>
      <w:r w:rsidRPr="00CB4F5D">
        <w:rPr>
          <w:rFonts w:ascii="Times New Roman" w:hAnsi="Times New Roman" w:cs="Times New Roman"/>
          <w:sz w:val="24"/>
          <w:szCs w:val="24"/>
        </w:rPr>
        <w:t>disposition</w:t>
      </w:r>
    </w:p>
    <w:p w14:paraId="6C015E88" w14:textId="692E52B9" w:rsidR="007C4284" w:rsidRDefault="00CC5CBE" w:rsidP="003E4324">
      <w:pPr>
        <w:pStyle w:val="NumberLevel1"/>
        <w:widowControl w:val="0"/>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I</w:t>
      </w:r>
      <w:r w:rsidR="00CB38B4">
        <w:rPr>
          <w:rFonts w:ascii="Times New Roman" w:hAnsi="Times New Roman" w:cs="Times New Roman"/>
          <w:sz w:val="24"/>
          <w:szCs w:val="24"/>
        </w:rPr>
        <w:t>n the event that ambiguity in the meaning of s 22 of the CS Act does arise, application of the HR Act ought to, it is respectfully submitted, result in the Court finding the Appellant’s construction to be correct</w:t>
      </w:r>
      <w:r w:rsidR="00F54AFC">
        <w:rPr>
          <w:rFonts w:ascii="Times New Roman" w:hAnsi="Times New Roman" w:cs="Times New Roman"/>
          <w:sz w:val="24"/>
          <w:szCs w:val="24"/>
        </w:rPr>
        <w:t xml:space="preserve">. </w:t>
      </w:r>
    </w:p>
    <w:p w14:paraId="6854B8B4" w14:textId="3435EF0D" w:rsidR="000B747B" w:rsidRPr="001B3921" w:rsidRDefault="000B747B" w:rsidP="003E4324">
      <w:pPr>
        <w:pStyle w:val="NumberLevel1"/>
        <w:widowControl w:val="0"/>
        <w:spacing w:before="120" w:after="240" w:line="360" w:lineRule="auto"/>
        <w:ind w:left="284" w:right="-285" w:hanging="568"/>
        <w:jc w:val="both"/>
        <w:rPr>
          <w:rFonts w:ascii="Times New Roman" w:hAnsi="Times New Roman" w:cs="Times New Roman"/>
          <w:sz w:val="24"/>
          <w:szCs w:val="24"/>
        </w:rPr>
      </w:pPr>
      <w:r>
        <w:rPr>
          <w:rFonts w:ascii="Times New Roman" w:hAnsi="Times New Roman" w:cs="Times New Roman"/>
          <w:sz w:val="24"/>
          <w:szCs w:val="24"/>
        </w:rPr>
        <w:t xml:space="preserve">In light of the extent of the </w:t>
      </w:r>
      <w:r w:rsidR="00AE6609">
        <w:rPr>
          <w:rFonts w:ascii="Times New Roman" w:hAnsi="Times New Roman" w:cs="Times New Roman"/>
          <w:sz w:val="24"/>
          <w:szCs w:val="24"/>
        </w:rPr>
        <w:t xml:space="preserve">human rights analysis required </w:t>
      </w:r>
      <w:r w:rsidR="00FE41A2">
        <w:rPr>
          <w:rFonts w:ascii="Times New Roman" w:hAnsi="Times New Roman" w:cs="Times New Roman"/>
          <w:sz w:val="24"/>
          <w:szCs w:val="24"/>
        </w:rPr>
        <w:t xml:space="preserve">in respect of the two rights relied on by the Appellant, </w:t>
      </w:r>
      <w:r w:rsidR="00CD6821">
        <w:rPr>
          <w:rFonts w:ascii="Times New Roman" w:hAnsi="Times New Roman" w:cs="Times New Roman"/>
          <w:sz w:val="24"/>
          <w:szCs w:val="24"/>
        </w:rPr>
        <w:t xml:space="preserve">leave is sought to rely on </w:t>
      </w:r>
      <w:r w:rsidR="00337C3A">
        <w:rPr>
          <w:rFonts w:ascii="Times New Roman" w:hAnsi="Times New Roman" w:cs="Times New Roman"/>
          <w:sz w:val="24"/>
          <w:szCs w:val="24"/>
        </w:rPr>
        <w:t xml:space="preserve">the additional </w:t>
      </w:r>
      <w:r w:rsidR="00C6748A">
        <w:rPr>
          <w:rFonts w:ascii="Times New Roman" w:hAnsi="Times New Roman" w:cs="Times New Roman"/>
          <w:sz w:val="24"/>
          <w:szCs w:val="24"/>
        </w:rPr>
        <w:t>2</w:t>
      </w:r>
      <w:r w:rsidR="00A2193D">
        <w:rPr>
          <w:rFonts w:ascii="Times New Roman" w:hAnsi="Times New Roman" w:cs="Times New Roman"/>
          <w:sz w:val="24"/>
          <w:szCs w:val="24"/>
        </w:rPr>
        <w:t xml:space="preserve"> </w:t>
      </w:r>
      <w:r w:rsidR="00337C3A">
        <w:rPr>
          <w:rFonts w:ascii="Times New Roman" w:hAnsi="Times New Roman" w:cs="Times New Roman"/>
          <w:sz w:val="24"/>
          <w:szCs w:val="24"/>
        </w:rPr>
        <w:t>page</w:t>
      </w:r>
      <w:r w:rsidR="00A2193D">
        <w:rPr>
          <w:rFonts w:ascii="Times New Roman" w:hAnsi="Times New Roman" w:cs="Times New Roman"/>
          <w:sz w:val="24"/>
          <w:szCs w:val="24"/>
        </w:rPr>
        <w:t>s</w:t>
      </w:r>
      <w:r w:rsidR="00337C3A">
        <w:rPr>
          <w:rFonts w:ascii="Times New Roman" w:hAnsi="Times New Roman" w:cs="Times New Roman"/>
          <w:sz w:val="24"/>
          <w:szCs w:val="24"/>
        </w:rPr>
        <w:t xml:space="preserve"> of submissions herein.</w:t>
      </w:r>
    </w:p>
    <w:p w14:paraId="0B946718" w14:textId="035CA789" w:rsidR="007C4284" w:rsidRPr="00CB38B4" w:rsidRDefault="007C4284" w:rsidP="003E4324">
      <w:pPr>
        <w:pStyle w:val="Signature"/>
        <w:spacing w:before="120" w:after="240" w:line="240" w:lineRule="auto"/>
        <w:ind w:left="284" w:right="-285" w:hanging="568"/>
        <w:rPr>
          <w:rFonts w:ascii="Times New Roman" w:hAnsi="Times New Roman" w:cs="Times New Roman"/>
          <w:sz w:val="24"/>
          <w:szCs w:val="24"/>
        </w:rPr>
      </w:pPr>
      <w:r w:rsidRPr="00CB38B4">
        <w:rPr>
          <w:rFonts w:ascii="Times New Roman" w:hAnsi="Times New Roman" w:cs="Times New Roman"/>
          <w:sz w:val="24"/>
          <w:szCs w:val="24"/>
        </w:rPr>
        <w:t>K</w:t>
      </w:r>
      <w:r w:rsidR="003362AF" w:rsidRPr="00CB38B4">
        <w:rPr>
          <w:rFonts w:ascii="Times New Roman" w:hAnsi="Times New Roman" w:cs="Times New Roman"/>
          <w:sz w:val="24"/>
          <w:szCs w:val="24"/>
        </w:rPr>
        <w:t>ate</w:t>
      </w:r>
      <w:r w:rsidRPr="00CB38B4">
        <w:rPr>
          <w:rFonts w:ascii="Times New Roman" w:hAnsi="Times New Roman" w:cs="Times New Roman"/>
          <w:sz w:val="24"/>
          <w:szCs w:val="24"/>
        </w:rPr>
        <w:t xml:space="preserve"> Slack</w:t>
      </w:r>
    </w:p>
    <w:p w14:paraId="1D40558B" w14:textId="77777777" w:rsidR="00A2193D" w:rsidRDefault="007C4284" w:rsidP="003E4324">
      <w:pPr>
        <w:pStyle w:val="Signature"/>
        <w:spacing w:before="120" w:after="240" w:line="240" w:lineRule="auto"/>
        <w:ind w:left="284" w:right="-285" w:hanging="568"/>
        <w:rPr>
          <w:rFonts w:ascii="Times New Roman" w:hAnsi="Times New Roman" w:cs="Times New Roman"/>
          <w:sz w:val="24"/>
          <w:szCs w:val="24"/>
        </w:rPr>
      </w:pPr>
      <w:r w:rsidRPr="004B72F3">
        <w:rPr>
          <w:rFonts w:ascii="Times New Roman" w:hAnsi="Times New Roman" w:cs="Times New Roman"/>
          <w:sz w:val="24"/>
          <w:szCs w:val="24"/>
        </w:rPr>
        <w:t>Counsel for the Intervenor (Queensland Human Rights Commission)</w:t>
      </w:r>
      <w:r w:rsidR="00075531">
        <w:rPr>
          <w:rFonts w:ascii="Times New Roman" w:hAnsi="Times New Roman" w:cs="Times New Roman"/>
          <w:sz w:val="24"/>
          <w:szCs w:val="24"/>
        </w:rPr>
        <w:tab/>
      </w:r>
      <w:r w:rsidR="00075531">
        <w:rPr>
          <w:rFonts w:ascii="Times New Roman" w:hAnsi="Times New Roman" w:cs="Times New Roman"/>
          <w:sz w:val="24"/>
          <w:szCs w:val="24"/>
        </w:rPr>
        <w:tab/>
      </w:r>
      <w:r w:rsidR="00075531">
        <w:rPr>
          <w:rFonts w:ascii="Times New Roman" w:hAnsi="Times New Roman" w:cs="Times New Roman"/>
          <w:sz w:val="24"/>
          <w:szCs w:val="24"/>
        </w:rPr>
        <w:tab/>
      </w:r>
    </w:p>
    <w:p w14:paraId="45E90451" w14:textId="2C6441E2" w:rsidR="00E106ED" w:rsidRPr="004B72F3" w:rsidRDefault="00E106ED" w:rsidP="003E4324">
      <w:pPr>
        <w:pStyle w:val="Signature"/>
        <w:spacing w:before="120" w:after="240" w:line="240" w:lineRule="auto"/>
        <w:ind w:left="284" w:right="-285" w:hanging="568"/>
        <w:rPr>
          <w:rFonts w:ascii="Times New Roman" w:hAnsi="Times New Roman" w:cs="Times New Roman"/>
          <w:sz w:val="24"/>
          <w:szCs w:val="24"/>
        </w:rPr>
      </w:pPr>
      <w:r>
        <w:rPr>
          <w:rFonts w:ascii="Times New Roman" w:hAnsi="Times New Roman" w:cs="Times New Roman"/>
          <w:sz w:val="24"/>
          <w:szCs w:val="24"/>
        </w:rPr>
        <w:t>30 May 2025</w:t>
      </w:r>
      <w:bookmarkEnd w:id="1"/>
    </w:p>
    <w:sectPr w:rsidR="00E106ED" w:rsidRPr="004B72F3" w:rsidSect="00C60063">
      <w:headerReference w:type="default" r:id="rId13"/>
      <w:footerReference w:type="even" r:id="rId14"/>
      <w:footerReference w:type="default" r:id="rId15"/>
      <w:footerReference w:type="first" r:id="rId16"/>
      <w:pgSz w:w="11906" w:h="16838"/>
      <w:pgMar w:top="1134" w:right="1134" w:bottom="993" w:left="1701" w:header="709" w:footer="27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E8658" w14:textId="77777777" w:rsidR="00F93607" w:rsidRDefault="00F93607" w:rsidP="007C4284">
      <w:pPr>
        <w:spacing w:after="0" w:line="240" w:lineRule="auto"/>
      </w:pPr>
      <w:r>
        <w:separator/>
      </w:r>
    </w:p>
  </w:endnote>
  <w:endnote w:type="continuationSeparator" w:id="0">
    <w:p w14:paraId="78BD6595" w14:textId="77777777" w:rsidR="00F93607" w:rsidRDefault="00F93607" w:rsidP="007C4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5B936" w14:textId="77777777" w:rsidR="000E2F93" w:rsidRPr="004A585E" w:rsidRDefault="000E2F93" w:rsidP="00075531">
    <w:pPr>
      <w:pStyle w:val="Footer"/>
    </w:pPr>
    <w:r w:rsidRPr="004A585E">
      <w:t>Document No: 13693189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4B844" w14:textId="77777777" w:rsidR="000E2F93" w:rsidRDefault="000E2F93">
    <w:pPr>
      <w:pStyle w:val="Footer"/>
      <w:jc w:val="center"/>
    </w:pPr>
  </w:p>
  <w:p w14:paraId="04BE004B" w14:textId="77777777" w:rsidR="000E2F93" w:rsidRPr="004A585E" w:rsidRDefault="000E2F93" w:rsidP="00075531">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419A" w14:textId="43C43DC7" w:rsidR="000E2F93" w:rsidRPr="007A06D8" w:rsidRDefault="003F3DBF" w:rsidP="00300448">
    <w:pPr>
      <w:pStyle w:val="Footer"/>
      <w:spacing w:line="240" w:lineRule="auto"/>
      <w:rPr>
        <w:rFonts w:ascii="Times New Roman" w:hAnsi="Times New Roman" w:cs="Times New Roman"/>
        <w:sz w:val="20"/>
        <w:szCs w:val="20"/>
      </w:rPr>
    </w:pPr>
    <w:r w:rsidRPr="007A06D8">
      <w:rPr>
        <w:rFonts w:ascii="Times New Roman" w:hAnsi="Times New Roman" w:cs="Times New Roman"/>
        <w:b/>
        <w:bCs/>
        <w:sz w:val="20"/>
        <w:szCs w:val="20"/>
      </w:rPr>
      <w:t xml:space="preserve">QHRC </w:t>
    </w:r>
    <w:r w:rsidR="007A06D8">
      <w:rPr>
        <w:rFonts w:ascii="Times New Roman" w:hAnsi="Times New Roman" w:cs="Times New Roman"/>
        <w:b/>
        <w:bCs/>
        <w:sz w:val="20"/>
        <w:szCs w:val="20"/>
      </w:rPr>
      <w:t>S</w:t>
    </w:r>
    <w:r w:rsidRPr="007A06D8">
      <w:rPr>
        <w:rFonts w:ascii="Times New Roman" w:hAnsi="Times New Roman" w:cs="Times New Roman"/>
        <w:b/>
        <w:bCs/>
        <w:sz w:val="20"/>
        <w:szCs w:val="20"/>
      </w:rPr>
      <w:t>ubmissions</w:t>
    </w:r>
    <w:r w:rsidR="00300448" w:rsidRPr="007A06D8">
      <w:rPr>
        <w:rFonts w:ascii="Times New Roman" w:hAnsi="Times New Roman" w:cs="Times New Roman"/>
        <w:sz w:val="20"/>
        <w:szCs w:val="20"/>
      </w:rPr>
      <w:t xml:space="preserve"> </w:t>
    </w:r>
    <w:r w:rsidR="00300448" w:rsidRPr="007A06D8">
      <w:rPr>
        <w:rFonts w:ascii="Times New Roman" w:hAnsi="Times New Roman" w:cs="Times New Roman"/>
        <w:sz w:val="20"/>
        <w:szCs w:val="20"/>
      </w:rPr>
      <w:tab/>
      <w:t>Queensland Human Rights Commission</w:t>
    </w:r>
    <w:r w:rsidR="00300448" w:rsidRPr="007A06D8">
      <w:rPr>
        <w:rFonts w:ascii="Times New Roman" w:hAnsi="Times New Roman" w:cs="Times New Roman"/>
        <w:sz w:val="20"/>
        <w:szCs w:val="20"/>
      </w:rPr>
      <w:tab/>
      <w:t>Level 20/53 Albert St</w:t>
    </w:r>
    <w:r w:rsidR="00300448" w:rsidRPr="007A06D8">
      <w:rPr>
        <w:rFonts w:ascii="Times New Roman" w:hAnsi="Times New Roman" w:cs="Times New Roman"/>
        <w:sz w:val="20"/>
        <w:szCs w:val="20"/>
      </w:rPr>
      <w:tab/>
      <w:t>Brisbane Q 400</w:t>
    </w:r>
    <w:r w:rsidR="007A06D8" w:rsidRPr="007A06D8">
      <w:rPr>
        <w:rFonts w:ascii="Times New Roman" w:hAnsi="Times New Roman" w:cs="Times New Roman"/>
        <w:sz w:val="20"/>
        <w:szCs w:val="20"/>
      </w:rPr>
      <w:t>0</w:t>
    </w:r>
    <w:r w:rsidR="00300448" w:rsidRPr="007A06D8">
      <w:rPr>
        <w:rFonts w:ascii="Times New Roman" w:hAnsi="Times New Roman" w:cs="Times New Roman"/>
        <w:sz w:val="20"/>
        <w:szCs w:val="20"/>
      </w:rPr>
      <w:tab/>
      <w:t>(07) 3021 91</w:t>
    </w:r>
    <w:r w:rsidR="00E30A67">
      <w:rPr>
        <w:rFonts w:ascii="Times New Roman" w:hAnsi="Times New Roman" w:cs="Times New Roman"/>
        <w:sz w:val="20"/>
        <w:szCs w:val="20"/>
      </w:rPr>
      <w:t>86</w:t>
    </w:r>
    <w:r w:rsidR="00300448" w:rsidRPr="007A06D8">
      <w:rPr>
        <w:rFonts w:ascii="Times New Roman" w:hAnsi="Times New Roman" w:cs="Times New Roman"/>
        <w:sz w:val="20"/>
        <w:szCs w:val="20"/>
      </w:rPr>
      <w:tab/>
      <w:t>legal@qhrc.qld.gov.au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06A36" w14:textId="77777777" w:rsidR="00F93607" w:rsidRDefault="00F93607" w:rsidP="007C4284">
      <w:pPr>
        <w:spacing w:after="0" w:line="240" w:lineRule="auto"/>
      </w:pPr>
      <w:r>
        <w:separator/>
      </w:r>
    </w:p>
  </w:footnote>
  <w:footnote w:type="continuationSeparator" w:id="0">
    <w:p w14:paraId="6AD5CD50" w14:textId="77777777" w:rsidR="00F93607" w:rsidRDefault="00F93607" w:rsidP="007C4284">
      <w:pPr>
        <w:spacing w:after="0" w:line="240" w:lineRule="auto"/>
      </w:pPr>
      <w:r>
        <w:continuationSeparator/>
      </w:r>
    </w:p>
  </w:footnote>
  <w:footnote w:id="1">
    <w:p w14:paraId="5ED4A41E" w14:textId="2150039B" w:rsidR="002544AD" w:rsidRPr="003274F1" w:rsidRDefault="002544AD">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009E6D78" w:rsidRPr="003274F1">
        <w:rPr>
          <w:rFonts w:cs="Times New Roman"/>
          <w:szCs w:val="18"/>
        </w:rPr>
        <w:t>Giving rise to the Queensland Human Right Com</w:t>
      </w:r>
      <w:r w:rsidR="001A03B9" w:rsidRPr="003274F1">
        <w:rPr>
          <w:rFonts w:cs="Times New Roman"/>
          <w:szCs w:val="18"/>
        </w:rPr>
        <w:t xml:space="preserve">mission’s ability to intervene in and be joined as a party to this proceeding: s 51(1)(b) </w:t>
      </w:r>
      <w:r w:rsidR="001B3921" w:rsidRPr="003274F1">
        <w:rPr>
          <w:rFonts w:cs="Times New Roman"/>
          <w:i/>
          <w:iCs/>
          <w:szCs w:val="18"/>
        </w:rPr>
        <w:t>Human Rights Act 2019</w:t>
      </w:r>
      <w:r w:rsidR="001B3921" w:rsidRPr="003274F1">
        <w:rPr>
          <w:rFonts w:cs="Times New Roman"/>
          <w:szCs w:val="18"/>
        </w:rPr>
        <w:t>.</w:t>
      </w:r>
    </w:p>
  </w:footnote>
  <w:footnote w:id="2">
    <w:p w14:paraId="45E2A180" w14:textId="12F5013E" w:rsidR="00CE70CC" w:rsidRPr="003274F1" w:rsidRDefault="00CE70CC" w:rsidP="00CE70CC">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Momcilovic v The Queen </w:t>
      </w:r>
      <w:r w:rsidRPr="003274F1">
        <w:rPr>
          <w:rFonts w:cs="Times New Roman"/>
          <w:szCs w:val="18"/>
        </w:rPr>
        <w:t xml:space="preserve">(2011) 245 CLR 1 at 52 [56] (French CJ); </w:t>
      </w:r>
      <w:r w:rsidRPr="003274F1">
        <w:rPr>
          <w:rFonts w:cs="Times New Roman"/>
          <w:i/>
          <w:iCs/>
          <w:szCs w:val="18"/>
        </w:rPr>
        <w:t xml:space="preserve">SZTAL v Minister for Immigration and Border Protection &amp; Anor </w:t>
      </w:r>
      <w:r w:rsidRPr="003274F1">
        <w:rPr>
          <w:rFonts w:cs="Times New Roman"/>
          <w:szCs w:val="18"/>
        </w:rPr>
        <w:t>(2017) 262 CLR 362</w:t>
      </w:r>
      <w:r w:rsidRPr="003274F1">
        <w:rPr>
          <w:rFonts w:cs="Times New Roman"/>
          <w:i/>
          <w:iCs/>
          <w:szCs w:val="18"/>
        </w:rPr>
        <w:t xml:space="preserve"> </w:t>
      </w:r>
      <w:r w:rsidRPr="003274F1">
        <w:rPr>
          <w:rFonts w:cs="Times New Roman"/>
          <w:szCs w:val="18"/>
        </w:rPr>
        <w:t xml:space="preserve">at </w:t>
      </w:r>
      <w:r w:rsidR="001E3649" w:rsidRPr="003274F1">
        <w:rPr>
          <w:rFonts w:cs="Times New Roman"/>
          <w:szCs w:val="18"/>
        </w:rPr>
        <w:t>368</w:t>
      </w:r>
      <w:r w:rsidRPr="003274F1">
        <w:rPr>
          <w:rFonts w:cs="Times New Roman"/>
          <w:szCs w:val="18"/>
        </w:rPr>
        <w:t xml:space="preserve"> [14] (Kiefel CJ, Nettle and Gordon JJ).</w:t>
      </w:r>
    </w:p>
  </w:footnote>
  <w:footnote w:id="3">
    <w:p w14:paraId="7D0CA4F8" w14:textId="323D6BB9" w:rsidR="003919A5" w:rsidRPr="003274F1" w:rsidRDefault="003919A5" w:rsidP="003919A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Jones v Director of Public Prosecutions </w:t>
      </w:r>
      <w:r w:rsidRPr="003274F1">
        <w:rPr>
          <w:rFonts w:cs="Times New Roman"/>
          <w:szCs w:val="18"/>
        </w:rPr>
        <w:t xml:space="preserve">[1962] AC 635 at 662; </w:t>
      </w:r>
      <w:r w:rsidRPr="003274F1">
        <w:rPr>
          <w:rFonts w:cs="Times New Roman"/>
          <w:i/>
          <w:iCs/>
          <w:szCs w:val="18"/>
        </w:rPr>
        <w:t xml:space="preserve">Esso Australia Pty Ltd v Australian Workers’ Union </w:t>
      </w:r>
      <w:r w:rsidRPr="003274F1">
        <w:rPr>
          <w:rFonts w:cs="Times New Roman"/>
          <w:szCs w:val="18"/>
        </w:rPr>
        <w:t xml:space="preserve">(2017) 263 CLR 551 at </w:t>
      </w:r>
      <w:r w:rsidR="005471E3" w:rsidRPr="003274F1">
        <w:rPr>
          <w:rFonts w:cs="Times New Roman"/>
          <w:szCs w:val="18"/>
        </w:rPr>
        <w:t>589</w:t>
      </w:r>
      <w:r w:rsidRPr="003274F1">
        <w:rPr>
          <w:rFonts w:cs="Times New Roman"/>
          <w:szCs w:val="18"/>
        </w:rPr>
        <w:t xml:space="preserve"> [71] (Gageler J). </w:t>
      </w:r>
    </w:p>
  </w:footnote>
  <w:footnote w:id="4">
    <w:p w14:paraId="6921B501" w14:textId="01B9EDDA" w:rsidR="003919A5" w:rsidRPr="003274F1" w:rsidRDefault="003919A5" w:rsidP="003919A5">
      <w:pPr>
        <w:pStyle w:val="FootnoteText"/>
        <w:rPr>
          <w:rFonts w:cs="Times New Roman"/>
          <w:szCs w:val="18"/>
          <w:u w:val="single"/>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Minister for Immigration and Border Protection v SZVFW </w:t>
      </w:r>
      <w:r w:rsidRPr="003274F1">
        <w:rPr>
          <w:rFonts w:cs="Times New Roman"/>
          <w:szCs w:val="18"/>
        </w:rPr>
        <w:t xml:space="preserve">(2018) CLR 541 at </w:t>
      </w:r>
      <w:r w:rsidR="0009234C" w:rsidRPr="003274F1">
        <w:rPr>
          <w:rFonts w:cs="Times New Roman"/>
          <w:szCs w:val="18"/>
        </w:rPr>
        <w:t>565</w:t>
      </w:r>
      <w:r w:rsidRPr="003274F1">
        <w:rPr>
          <w:rFonts w:cs="Times New Roman"/>
          <w:szCs w:val="18"/>
        </w:rPr>
        <w:t xml:space="preserve"> [54] (Gageler J), </w:t>
      </w:r>
      <w:r w:rsidR="009A1345" w:rsidRPr="003274F1">
        <w:rPr>
          <w:rFonts w:cs="Times New Roman"/>
          <w:szCs w:val="18"/>
        </w:rPr>
        <w:t>582</w:t>
      </w:r>
      <w:r w:rsidRPr="003274F1">
        <w:rPr>
          <w:rFonts w:cs="Times New Roman"/>
          <w:szCs w:val="18"/>
        </w:rPr>
        <w:t xml:space="preserve"> [127] (Edelman J).</w:t>
      </w:r>
    </w:p>
  </w:footnote>
  <w:footnote w:id="5">
    <w:p w14:paraId="423DD616" w14:textId="77777777" w:rsidR="00DB2C42" w:rsidRPr="003274F1" w:rsidRDefault="00DB2C42" w:rsidP="00DB2C42">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Which applies to legislation introduced prior to the introduction of the HR Act: s 108(1) HR Act. </w:t>
      </w:r>
    </w:p>
  </w:footnote>
  <w:footnote w:id="6">
    <w:p w14:paraId="594AF404" w14:textId="0DDA123D" w:rsidR="00DB2C42" w:rsidRPr="003274F1" w:rsidRDefault="00DB2C42" w:rsidP="00DB2C42">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Momcilovic v The Queen </w:t>
      </w:r>
      <w:r w:rsidRPr="003274F1">
        <w:rPr>
          <w:rFonts w:cs="Times New Roman"/>
          <w:szCs w:val="18"/>
        </w:rPr>
        <w:t xml:space="preserve">(2011) 245 CLR 1 at 92 [170] (Gummow J) (Hayne J agreeing at [280]); </w:t>
      </w:r>
      <w:r w:rsidRPr="003274F1">
        <w:rPr>
          <w:rFonts w:cs="Times New Roman"/>
          <w:i/>
          <w:iCs/>
          <w:szCs w:val="18"/>
        </w:rPr>
        <w:t xml:space="preserve">Athwal v State of Queensland </w:t>
      </w:r>
      <w:r w:rsidR="002D31F2" w:rsidRPr="003274F1">
        <w:rPr>
          <w:rFonts w:cs="Times New Roman"/>
          <w:szCs w:val="18"/>
        </w:rPr>
        <w:t>(</w:t>
      </w:r>
      <w:r w:rsidRPr="003274F1">
        <w:rPr>
          <w:rFonts w:cs="Times New Roman"/>
          <w:szCs w:val="18"/>
        </w:rPr>
        <w:t>2023</w:t>
      </w:r>
      <w:r w:rsidR="002D31F2" w:rsidRPr="003274F1">
        <w:rPr>
          <w:rFonts w:cs="Times New Roman"/>
          <w:szCs w:val="18"/>
        </w:rPr>
        <w:t>)</w:t>
      </w:r>
      <w:r w:rsidRPr="003274F1">
        <w:rPr>
          <w:rFonts w:cs="Times New Roman"/>
          <w:szCs w:val="18"/>
        </w:rPr>
        <w:t xml:space="preserve"> </w:t>
      </w:r>
      <w:r w:rsidR="0046026D" w:rsidRPr="003274F1">
        <w:rPr>
          <w:rFonts w:cs="Times New Roman"/>
          <w:szCs w:val="18"/>
        </w:rPr>
        <w:t>16 QR 218</w:t>
      </w:r>
      <w:r w:rsidRPr="003274F1">
        <w:rPr>
          <w:rFonts w:cs="Times New Roman"/>
          <w:szCs w:val="18"/>
        </w:rPr>
        <w:t xml:space="preserve"> at [93] (Mitchell AJA).</w:t>
      </w:r>
    </w:p>
  </w:footnote>
  <w:footnote w:id="7">
    <w:p w14:paraId="2B80181E" w14:textId="42469738" w:rsidR="00DB2C42" w:rsidRPr="003274F1" w:rsidRDefault="00DB2C42" w:rsidP="00DB2C42">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Momcilovic v The Queen </w:t>
      </w:r>
      <w:r w:rsidRPr="003274F1">
        <w:rPr>
          <w:rFonts w:cs="Times New Roman"/>
          <w:szCs w:val="18"/>
        </w:rPr>
        <w:t>(2011) 245 CLR 1 at 50 [50] (French CJ)</w:t>
      </w:r>
      <w:r w:rsidR="009D2BB6" w:rsidRPr="003274F1">
        <w:rPr>
          <w:rFonts w:cs="Times New Roman"/>
          <w:szCs w:val="18"/>
        </w:rPr>
        <w:t xml:space="preserve">; </w:t>
      </w:r>
      <w:r w:rsidR="00E91335" w:rsidRPr="003274F1">
        <w:rPr>
          <w:rFonts w:cs="Times New Roman"/>
          <w:i/>
          <w:iCs/>
          <w:szCs w:val="18"/>
        </w:rPr>
        <w:t xml:space="preserve">Slaveski v Smith </w:t>
      </w:r>
      <w:r w:rsidR="00E91335" w:rsidRPr="003274F1">
        <w:rPr>
          <w:rFonts w:cs="Times New Roman"/>
          <w:szCs w:val="18"/>
        </w:rPr>
        <w:t>(2012) 34 VR 206 at [2</w:t>
      </w:r>
      <w:r w:rsidR="00D91CD9" w:rsidRPr="003274F1">
        <w:rPr>
          <w:rFonts w:cs="Times New Roman"/>
          <w:szCs w:val="18"/>
        </w:rPr>
        <w:t>4</w:t>
      </w:r>
      <w:r w:rsidR="00E91335" w:rsidRPr="003274F1">
        <w:rPr>
          <w:rFonts w:cs="Times New Roman"/>
          <w:szCs w:val="18"/>
        </w:rPr>
        <w:t>]</w:t>
      </w:r>
      <w:r w:rsidR="00D12F7D" w:rsidRPr="003274F1">
        <w:rPr>
          <w:rFonts w:cs="Times New Roman"/>
          <w:szCs w:val="18"/>
        </w:rPr>
        <w:t xml:space="preserve"> (Warren CJ, Nettle and Redlich JJA)</w:t>
      </w:r>
      <w:r w:rsidR="00E91335" w:rsidRPr="003274F1">
        <w:rPr>
          <w:rFonts w:cs="Times New Roman"/>
          <w:szCs w:val="18"/>
        </w:rPr>
        <w:t xml:space="preserve">; </w:t>
      </w:r>
      <w:r w:rsidR="009D2BB6" w:rsidRPr="003274F1">
        <w:rPr>
          <w:rFonts w:cs="Times New Roman"/>
          <w:i/>
          <w:iCs/>
          <w:szCs w:val="18"/>
        </w:rPr>
        <w:t>D</w:t>
      </w:r>
      <w:r w:rsidR="00B95705" w:rsidRPr="003274F1">
        <w:rPr>
          <w:rFonts w:cs="Times New Roman"/>
          <w:i/>
          <w:iCs/>
          <w:szCs w:val="18"/>
        </w:rPr>
        <w:t xml:space="preserve">PP (Vic) v Smith </w:t>
      </w:r>
      <w:r w:rsidR="00B95705" w:rsidRPr="003274F1">
        <w:rPr>
          <w:rFonts w:cs="Times New Roman"/>
          <w:szCs w:val="18"/>
        </w:rPr>
        <w:t xml:space="preserve">(2024) 98 ALJR 163 at </w:t>
      </w:r>
      <w:r w:rsidR="003A2930" w:rsidRPr="003274F1">
        <w:rPr>
          <w:rFonts w:cs="Times New Roman"/>
          <w:szCs w:val="18"/>
        </w:rPr>
        <w:t xml:space="preserve">[57]-[58] (Gageler CJ, Gleeson, Jagot and Beech-Jones JJ); </w:t>
      </w:r>
      <w:r w:rsidR="00B95705" w:rsidRPr="003274F1">
        <w:rPr>
          <w:rFonts w:cs="Times New Roman"/>
          <w:szCs w:val="18"/>
        </w:rPr>
        <w:t>[144], [159] (Edelman J)</w:t>
      </w:r>
      <w:r w:rsidR="00A516B7" w:rsidRPr="003274F1">
        <w:rPr>
          <w:rFonts w:cs="Times New Roman"/>
          <w:szCs w:val="18"/>
        </w:rPr>
        <w:t xml:space="preserve">; </w:t>
      </w:r>
      <w:r w:rsidR="00A516B7" w:rsidRPr="003274F1">
        <w:rPr>
          <w:rFonts w:cs="Times New Roman"/>
          <w:i/>
          <w:iCs/>
          <w:szCs w:val="18"/>
        </w:rPr>
        <w:t>Ow</w:t>
      </w:r>
      <w:r w:rsidR="00EE4197" w:rsidRPr="003274F1">
        <w:rPr>
          <w:rFonts w:cs="Times New Roman"/>
          <w:i/>
          <w:iCs/>
          <w:szCs w:val="18"/>
        </w:rPr>
        <w:t>e</w:t>
      </w:r>
      <w:r w:rsidR="00A516B7" w:rsidRPr="003274F1">
        <w:rPr>
          <w:rFonts w:cs="Times New Roman"/>
          <w:i/>
          <w:iCs/>
          <w:szCs w:val="18"/>
        </w:rPr>
        <w:t xml:space="preserve">n-D’Arcy v Chief Executive, Queensland Corrective Services </w:t>
      </w:r>
      <w:r w:rsidR="002D31F2" w:rsidRPr="003274F1">
        <w:rPr>
          <w:rFonts w:cs="Times New Roman"/>
          <w:szCs w:val="18"/>
        </w:rPr>
        <w:t>(</w:t>
      </w:r>
      <w:r w:rsidR="00A516B7" w:rsidRPr="003274F1">
        <w:rPr>
          <w:rFonts w:cs="Times New Roman"/>
          <w:szCs w:val="18"/>
        </w:rPr>
        <w:t>2021</w:t>
      </w:r>
      <w:r w:rsidR="002D31F2" w:rsidRPr="003274F1">
        <w:rPr>
          <w:rFonts w:cs="Times New Roman"/>
          <w:szCs w:val="18"/>
        </w:rPr>
        <w:t>)</w:t>
      </w:r>
      <w:r w:rsidR="00A516B7" w:rsidRPr="003274F1">
        <w:rPr>
          <w:rFonts w:cs="Times New Roman"/>
          <w:szCs w:val="18"/>
        </w:rPr>
        <w:t xml:space="preserve"> </w:t>
      </w:r>
      <w:r w:rsidR="0046026D" w:rsidRPr="003274F1">
        <w:rPr>
          <w:rFonts w:cs="Times New Roman"/>
          <w:szCs w:val="18"/>
        </w:rPr>
        <w:t xml:space="preserve">9 QR 250 </w:t>
      </w:r>
      <w:r w:rsidR="00A516B7" w:rsidRPr="003274F1">
        <w:rPr>
          <w:rFonts w:cs="Times New Roman"/>
          <w:szCs w:val="18"/>
        </w:rPr>
        <w:t>at [111] (Martin J).</w:t>
      </w:r>
    </w:p>
  </w:footnote>
  <w:footnote w:id="8">
    <w:p w14:paraId="47CAA958" w14:textId="17DF46D2" w:rsidR="000F3339" w:rsidRPr="003274F1" w:rsidRDefault="000F3339">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Victoria Police Toll Enforcement v Taha </w:t>
      </w:r>
      <w:r w:rsidR="008E7A73" w:rsidRPr="003274F1">
        <w:rPr>
          <w:rFonts w:cs="Times New Roman"/>
          <w:szCs w:val="18"/>
        </w:rPr>
        <w:t xml:space="preserve">(2013) 49 VR 1 at [27] (Nettle JA). </w:t>
      </w:r>
      <w:r w:rsidR="00592FA9" w:rsidRPr="003274F1">
        <w:rPr>
          <w:rFonts w:cs="Times New Roman"/>
          <w:szCs w:val="18"/>
        </w:rPr>
        <w:tab/>
      </w:r>
    </w:p>
  </w:footnote>
  <w:footnote w:id="9">
    <w:p w14:paraId="2CC7A5E0" w14:textId="53DCABAD" w:rsidR="00623719" w:rsidRPr="003274F1" w:rsidRDefault="00623719" w:rsidP="00623719">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That is because the interpretation that will best achieve the purpose of the CS Act is to be preferred to any other interpretation: s 14A </w:t>
      </w:r>
      <w:r w:rsidRPr="003274F1">
        <w:rPr>
          <w:rFonts w:cs="Times New Roman"/>
          <w:i/>
          <w:iCs/>
          <w:szCs w:val="18"/>
        </w:rPr>
        <w:t xml:space="preserve">Acts Interpretation Act </w:t>
      </w:r>
      <w:r w:rsidRPr="003274F1">
        <w:rPr>
          <w:rFonts w:cs="Times New Roman"/>
          <w:szCs w:val="18"/>
        </w:rPr>
        <w:t xml:space="preserve">(Qld); </w:t>
      </w:r>
      <w:r w:rsidRPr="003274F1">
        <w:rPr>
          <w:rFonts w:cs="Times New Roman"/>
          <w:i/>
          <w:iCs/>
          <w:szCs w:val="18"/>
        </w:rPr>
        <w:t xml:space="preserve">The Queen v A2 and Others </w:t>
      </w:r>
      <w:r w:rsidRPr="003274F1">
        <w:rPr>
          <w:rFonts w:cs="Times New Roman"/>
          <w:szCs w:val="18"/>
        </w:rPr>
        <w:t xml:space="preserve">(2019) 269 CLR 507 at [37] (Kiefel CJ and Keane J). In </w:t>
      </w:r>
      <w:r w:rsidRPr="003274F1">
        <w:rPr>
          <w:rFonts w:cs="Times New Roman"/>
          <w:i/>
          <w:iCs/>
          <w:szCs w:val="18"/>
        </w:rPr>
        <w:t xml:space="preserve">R v Momcilovic </w:t>
      </w:r>
      <w:r w:rsidRPr="003274F1">
        <w:rPr>
          <w:rFonts w:cs="Times New Roman"/>
          <w:szCs w:val="18"/>
        </w:rPr>
        <w:t xml:space="preserve">(2010) 25 VR 436 and </w:t>
      </w:r>
      <w:r w:rsidRPr="003274F1">
        <w:rPr>
          <w:rFonts w:cs="Times New Roman"/>
          <w:i/>
          <w:iCs/>
          <w:szCs w:val="18"/>
        </w:rPr>
        <w:t xml:space="preserve">Momcilovic v The Queen </w:t>
      </w:r>
      <w:r w:rsidRPr="003274F1">
        <w:rPr>
          <w:rFonts w:cs="Times New Roman"/>
          <w:szCs w:val="18"/>
        </w:rPr>
        <w:t xml:space="preserve">(2011) 245 CLR 1, the Victorian Court of Appeal and the High Court rejected the argument that s 32(1) of the </w:t>
      </w:r>
      <w:r w:rsidRPr="003274F1">
        <w:rPr>
          <w:rFonts w:cs="Times New Roman"/>
          <w:i/>
          <w:iCs/>
          <w:szCs w:val="18"/>
        </w:rPr>
        <w:t>Charter of Human Rights and Responsibilities Act 2006</w:t>
      </w:r>
      <w:r w:rsidR="00EE4197" w:rsidRPr="003274F1">
        <w:rPr>
          <w:rFonts w:cs="Times New Roman"/>
          <w:szCs w:val="18"/>
        </w:rPr>
        <w:t xml:space="preserve"> (Vic)</w:t>
      </w:r>
      <w:r w:rsidRPr="003274F1">
        <w:rPr>
          <w:rFonts w:cs="Times New Roman"/>
          <w:i/>
          <w:iCs/>
          <w:szCs w:val="18"/>
        </w:rPr>
        <w:t xml:space="preserve">  </w:t>
      </w:r>
      <w:r w:rsidRPr="003274F1">
        <w:rPr>
          <w:rFonts w:cs="Times New Roman"/>
          <w:szCs w:val="18"/>
        </w:rPr>
        <w:t xml:space="preserve">was intended to reflect the approach to s 3(1) of the </w:t>
      </w:r>
      <w:r w:rsidRPr="003274F1">
        <w:rPr>
          <w:rFonts w:cs="Times New Roman"/>
          <w:i/>
          <w:iCs/>
          <w:szCs w:val="18"/>
        </w:rPr>
        <w:t xml:space="preserve">Human Rights Act </w:t>
      </w:r>
      <w:r w:rsidRPr="003274F1">
        <w:rPr>
          <w:rFonts w:cs="Times New Roman"/>
          <w:szCs w:val="18"/>
        </w:rPr>
        <w:t xml:space="preserve">(UK) adopted by the House of Lords in </w:t>
      </w:r>
      <w:r w:rsidRPr="003274F1">
        <w:rPr>
          <w:rFonts w:cs="Times New Roman"/>
          <w:i/>
          <w:iCs/>
          <w:szCs w:val="18"/>
        </w:rPr>
        <w:t xml:space="preserve">Ghaidan v Mendoza </w:t>
      </w:r>
      <w:r w:rsidRPr="003274F1">
        <w:rPr>
          <w:rFonts w:cs="Times New Roman"/>
          <w:szCs w:val="18"/>
        </w:rPr>
        <w:t>that the court where necessary could “depart from the intention of the Parliament which enacted the legislation.”</w:t>
      </w:r>
    </w:p>
  </w:footnote>
  <w:footnote w:id="10">
    <w:p w14:paraId="465C4B64" w14:textId="342F4DAB" w:rsidR="000D5C6A" w:rsidRPr="003274F1" w:rsidRDefault="000D5C6A">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The </w:t>
      </w:r>
      <w:r w:rsidR="00921182" w:rsidRPr="003274F1">
        <w:rPr>
          <w:rFonts w:cs="Times New Roman"/>
          <w:szCs w:val="18"/>
        </w:rPr>
        <w:t>human rights analysis is accordingly relevant, having regard to the second order sought in the Notice of Appeal</w:t>
      </w:r>
      <w:r w:rsidR="00B07504">
        <w:rPr>
          <w:rFonts w:cs="Times New Roman"/>
          <w:b/>
          <w:bCs/>
          <w:szCs w:val="18"/>
        </w:rPr>
        <w:t xml:space="preserve"> </w:t>
      </w:r>
      <w:r w:rsidR="00B07504" w:rsidRPr="006D6F4D">
        <w:rPr>
          <w:rFonts w:cs="Times New Roman"/>
          <w:szCs w:val="18"/>
        </w:rPr>
        <w:t xml:space="preserve">(Appeal Record </w:t>
      </w:r>
      <w:r w:rsidR="006D6F4D" w:rsidRPr="006D6F4D">
        <w:rPr>
          <w:rFonts w:cs="Times New Roman"/>
          <w:szCs w:val="18"/>
        </w:rPr>
        <w:t>Book (</w:t>
      </w:r>
      <w:r w:rsidR="006D6F4D" w:rsidRPr="006D6F4D">
        <w:rPr>
          <w:rFonts w:cs="Times New Roman"/>
          <w:b/>
          <w:bCs/>
          <w:szCs w:val="18"/>
        </w:rPr>
        <w:t>ARB</w:t>
      </w:r>
      <w:r w:rsidR="006D6F4D" w:rsidRPr="006D6F4D">
        <w:rPr>
          <w:rFonts w:cs="Times New Roman"/>
          <w:szCs w:val="18"/>
        </w:rPr>
        <w:t>)</w:t>
      </w:r>
      <w:r w:rsidR="006D6F4D">
        <w:rPr>
          <w:rFonts w:cs="Times New Roman"/>
          <w:szCs w:val="18"/>
        </w:rPr>
        <w:t xml:space="preserve"> 1</w:t>
      </w:r>
      <w:r w:rsidR="00BC28D9">
        <w:rPr>
          <w:rFonts w:cs="Times New Roman"/>
          <w:szCs w:val="18"/>
        </w:rPr>
        <w:t xml:space="preserve">, </w:t>
      </w:r>
      <w:r w:rsidR="00553EAF">
        <w:rPr>
          <w:rFonts w:cs="Times New Roman"/>
          <w:szCs w:val="18"/>
        </w:rPr>
        <w:t xml:space="preserve">Tab 1, </w:t>
      </w:r>
      <w:r w:rsidR="00BC28D9">
        <w:rPr>
          <w:rFonts w:cs="Times New Roman"/>
          <w:szCs w:val="18"/>
        </w:rPr>
        <w:t>p 2)</w:t>
      </w:r>
      <w:r w:rsidR="00921182" w:rsidRPr="003274F1">
        <w:rPr>
          <w:rFonts w:cs="Times New Roman"/>
          <w:szCs w:val="18"/>
        </w:rPr>
        <w:t>.</w:t>
      </w:r>
    </w:p>
  </w:footnote>
  <w:footnote w:id="11">
    <w:p w14:paraId="5712FF04" w14:textId="17F2E161" w:rsidR="005458A1" w:rsidRPr="003274F1" w:rsidRDefault="005458A1">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005A2581" w:rsidRPr="003274F1">
        <w:rPr>
          <w:rFonts w:cs="Times New Roman"/>
          <w:szCs w:val="18"/>
        </w:rPr>
        <w:t xml:space="preserve">AOA at </w:t>
      </w:r>
      <w:r w:rsidRPr="003274F1">
        <w:rPr>
          <w:rFonts w:cs="Times New Roman"/>
          <w:szCs w:val="18"/>
        </w:rPr>
        <w:t>[</w:t>
      </w:r>
      <w:r w:rsidR="005A2581" w:rsidRPr="003274F1">
        <w:rPr>
          <w:rFonts w:cs="Times New Roman"/>
          <w:szCs w:val="18"/>
        </w:rPr>
        <w:t>52]-[55].</w:t>
      </w:r>
    </w:p>
  </w:footnote>
  <w:footnote w:id="12">
    <w:p w14:paraId="6B7104C0" w14:textId="1F3CCC2C" w:rsidR="00DD7214" w:rsidRPr="003274F1" w:rsidRDefault="00DD7214">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AOA at [56]</w:t>
      </w:r>
      <w:r w:rsidR="005E5A13" w:rsidRPr="003274F1">
        <w:rPr>
          <w:rFonts w:cs="Times New Roman"/>
          <w:szCs w:val="18"/>
        </w:rPr>
        <w:t>-[58].</w:t>
      </w:r>
    </w:p>
  </w:footnote>
  <w:footnote w:id="13">
    <w:p w14:paraId="080D681D" w14:textId="5A50A5FD" w:rsidR="0064378D" w:rsidRPr="003274F1" w:rsidRDefault="0064378D">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00836FB8" w:rsidRPr="003274F1">
        <w:rPr>
          <w:rFonts w:cs="Times New Roman"/>
          <w:i/>
          <w:iCs/>
          <w:szCs w:val="18"/>
        </w:rPr>
        <w:t xml:space="preserve">Owen-D’Arcy v Chief Executive, Queensland Corrective Services </w:t>
      </w:r>
      <w:r w:rsidR="001A5C77" w:rsidRPr="003274F1">
        <w:rPr>
          <w:rFonts w:cs="Times New Roman"/>
          <w:szCs w:val="18"/>
        </w:rPr>
        <w:t>(</w:t>
      </w:r>
      <w:r w:rsidR="00836FB8" w:rsidRPr="003274F1">
        <w:rPr>
          <w:rFonts w:cs="Times New Roman"/>
          <w:szCs w:val="18"/>
        </w:rPr>
        <w:t>2021</w:t>
      </w:r>
      <w:r w:rsidR="001A5C77" w:rsidRPr="003274F1">
        <w:rPr>
          <w:rFonts w:cs="Times New Roman"/>
          <w:szCs w:val="18"/>
        </w:rPr>
        <w:t>)</w:t>
      </w:r>
      <w:r w:rsidR="00836FB8" w:rsidRPr="003274F1">
        <w:rPr>
          <w:rFonts w:cs="Times New Roman"/>
          <w:szCs w:val="18"/>
        </w:rPr>
        <w:t xml:space="preserve"> </w:t>
      </w:r>
      <w:r w:rsidR="0046026D" w:rsidRPr="003274F1">
        <w:rPr>
          <w:rFonts w:cs="Times New Roman"/>
          <w:szCs w:val="18"/>
        </w:rPr>
        <w:t xml:space="preserve">9 QR 250 </w:t>
      </w:r>
      <w:r w:rsidR="00836FB8" w:rsidRPr="003274F1">
        <w:rPr>
          <w:rFonts w:cs="Times New Roman"/>
          <w:szCs w:val="18"/>
        </w:rPr>
        <w:t>at [104]</w:t>
      </w:r>
      <w:r w:rsidR="0091437D" w:rsidRPr="003274F1">
        <w:rPr>
          <w:rFonts w:cs="Times New Roman"/>
          <w:szCs w:val="18"/>
        </w:rPr>
        <w:t>-[105]</w:t>
      </w:r>
      <w:r w:rsidR="00836FB8" w:rsidRPr="003274F1">
        <w:rPr>
          <w:rFonts w:cs="Times New Roman"/>
          <w:szCs w:val="18"/>
        </w:rPr>
        <w:t xml:space="preserve"> (</w:t>
      </w:r>
      <w:r w:rsidR="0091437D" w:rsidRPr="003274F1">
        <w:rPr>
          <w:rFonts w:cs="Times New Roman"/>
          <w:szCs w:val="18"/>
        </w:rPr>
        <w:t>Martin J).</w:t>
      </w:r>
    </w:p>
  </w:footnote>
  <w:footnote w:id="14">
    <w:p w14:paraId="23F3442A" w14:textId="07DB4193" w:rsidR="00BB7DFF" w:rsidRPr="003274F1" w:rsidRDefault="00BB7DFF" w:rsidP="00BB7DFF">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Austin BMI Pty ltd v Deputy Premier </w:t>
      </w:r>
      <w:r w:rsidR="001A5C77" w:rsidRPr="003274F1">
        <w:rPr>
          <w:rFonts w:cs="Times New Roman"/>
          <w:szCs w:val="18"/>
        </w:rPr>
        <w:t>(</w:t>
      </w:r>
      <w:r w:rsidRPr="003274F1">
        <w:rPr>
          <w:rFonts w:cs="Times New Roman"/>
          <w:szCs w:val="18"/>
        </w:rPr>
        <w:t>2023</w:t>
      </w:r>
      <w:r w:rsidR="001A5C77" w:rsidRPr="003274F1">
        <w:rPr>
          <w:rFonts w:cs="Times New Roman"/>
          <w:szCs w:val="18"/>
        </w:rPr>
        <w:t>)</w:t>
      </w:r>
      <w:r w:rsidRPr="003274F1">
        <w:rPr>
          <w:rFonts w:cs="Times New Roman"/>
          <w:szCs w:val="18"/>
        </w:rPr>
        <w:t xml:space="preserve"> </w:t>
      </w:r>
      <w:r w:rsidR="0046026D" w:rsidRPr="003274F1">
        <w:rPr>
          <w:rFonts w:cs="Times New Roman"/>
          <w:szCs w:val="18"/>
        </w:rPr>
        <w:t>16 QR 377</w:t>
      </w:r>
      <w:r w:rsidRPr="003274F1">
        <w:rPr>
          <w:rFonts w:cs="Times New Roman"/>
          <w:szCs w:val="18"/>
        </w:rPr>
        <w:t xml:space="preserve"> at [306]</w:t>
      </w:r>
      <w:r w:rsidR="00A2280B" w:rsidRPr="003274F1">
        <w:rPr>
          <w:rFonts w:cs="Times New Roman"/>
          <w:szCs w:val="18"/>
        </w:rPr>
        <w:t xml:space="preserve"> (Freeburn J)</w:t>
      </w:r>
      <w:r w:rsidRPr="003274F1">
        <w:rPr>
          <w:rFonts w:cs="Times New Roman"/>
          <w:szCs w:val="18"/>
        </w:rPr>
        <w:t>.</w:t>
      </w:r>
    </w:p>
  </w:footnote>
  <w:footnote w:id="15">
    <w:p w14:paraId="5E87B4E3" w14:textId="390C8E4C" w:rsidR="00B2665C" w:rsidRPr="003274F1" w:rsidRDefault="00B2665C">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A measure will engage a human right if the right is </w:t>
      </w:r>
      <w:r w:rsidR="00C84617" w:rsidRPr="003274F1">
        <w:rPr>
          <w:rFonts w:cs="Times New Roman"/>
          <w:szCs w:val="18"/>
        </w:rPr>
        <w:t xml:space="preserve">relevant or apparently limited: </w:t>
      </w:r>
      <w:r w:rsidR="00C84617" w:rsidRPr="003274F1">
        <w:rPr>
          <w:rFonts w:cs="Times New Roman"/>
          <w:i/>
          <w:iCs/>
          <w:szCs w:val="18"/>
        </w:rPr>
        <w:t xml:space="preserve">Austin BMI Pty ltd v Deputy Premier </w:t>
      </w:r>
      <w:r w:rsidR="001A5C77" w:rsidRPr="003274F1">
        <w:rPr>
          <w:rFonts w:cs="Times New Roman"/>
          <w:szCs w:val="18"/>
        </w:rPr>
        <w:t>(</w:t>
      </w:r>
      <w:r w:rsidR="00C84617" w:rsidRPr="003274F1">
        <w:rPr>
          <w:rFonts w:cs="Times New Roman"/>
          <w:szCs w:val="18"/>
        </w:rPr>
        <w:t>2023</w:t>
      </w:r>
      <w:r w:rsidR="001A5C77" w:rsidRPr="003274F1">
        <w:rPr>
          <w:rFonts w:cs="Times New Roman"/>
          <w:szCs w:val="18"/>
        </w:rPr>
        <w:t>)</w:t>
      </w:r>
      <w:r w:rsidR="00C84617" w:rsidRPr="003274F1">
        <w:rPr>
          <w:rFonts w:cs="Times New Roman"/>
          <w:szCs w:val="18"/>
        </w:rPr>
        <w:t xml:space="preserve"> </w:t>
      </w:r>
      <w:r w:rsidR="0046026D" w:rsidRPr="003274F1">
        <w:rPr>
          <w:rFonts w:cs="Times New Roman"/>
          <w:szCs w:val="18"/>
        </w:rPr>
        <w:t xml:space="preserve">16 QR 377 </w:t>
      </w:r>
      <w:r w:rsidR="00C84617" w:rsidRPr="003274F1">
        <w:rPr>
          <w:rFonts w:cs="Times New Roman"/>
          <w:szCs w:val="18"/>
        </w:rPr>
        <w:t>at [306(a)]</w:t>
      </w:r>
      <w:r w:rsidR="00A2280B" w:rsidRPr="003274F1">
        <w:rPr>
          <w:rFonts w:cs="Times New Roman"/>
          <w:szCs w:val="18"/>
        </w:rPr>
        <w:t xml:space="preserve"> (Freeburn J)</w:t>
      </w:r>
      <w:r w:rsidR="00C84617" w:rsidRPr="003274F1">
        <w:rPr>
          <w:rFonts w:cs="Times New Roman"/>
          <w:szCs w:val="18"/>
        </w:rPr>
        <w:t>.</w:t>
      </w:r>
    </w:p>
  </w:footnote>
  <w:footnote w:id="16">
    <w:p w14:paraId="5FAAB700" w14:textId="3563E8C1" w:rsidR="009A33DB" w:rsidRPr="003274F1" w:rsidRDefault="009A33DB">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A measure will limit a human right for the purposes of s 8 of the HR Act if it placed limitations or restrictions on, or interferes with, the human rights of a person. This involves considering whether the impact comes within the scope of the right: </w:t>
      </w:r>
      <w:r w:rsidRPr="003274F1">
        <w:rPr>
          <w:rFonts w:cs="Times New Roman"/>
          <w:i/>
          <w:iCs/>
          <w:szCs w:val="18"/>
        </w:rPr>
        <w:t xml:space="preserve">Austin BMI Pty ltd v Deputy Premier </w:t>
      </w:r>
      <w:r w:rsidR="001A5C77" w:rsidRPr="003274F1">
        <w:rPr>
          <w:rFonts w:cs="Times New Roman"/>
          <w:szCs w:val="18"/>
        </w:rPr>
        <w:t>(</w:t>
      </w:r>
      <w:r w:rsidRPr="003274F1">
        <w:rPr>
          <w:rFonts w:cs="Times New Roman"/>
          <w:szCs w:val="18"/>
        </w:rPr>
        <w:t>2023</w:t>
      </w:r>
      <w:r w:rsidR="001A5C77" w:rsidRPr="003274F1">
        <w:rPr>
          <w:rFonts w:cs="Times New Roman"/>
          <w:szCs w:val="18"/>
        </w:rPr>
        <w:t>)</w:t>
      </w:r>
      <w:r w:rsidRPr="003274F1">
        <w:rPr>
          <w:rFonts w:cs="Times New Roman"/>
          <w:szCs w:val="18"/>
        </w:rPr>
        <w:t xml:space="preserve"> </w:t>
      </w:r>
      <w:r w:rsidR="0046026D" w:rsidRPr="003274F1">
        <w:rPr>
          <w:rFonts w:cs="Times New Roman"/>
          <w:szCs w:val="18"/>
        </w:rPr>
        <w:t xml:space="preserve">16 QR 377 </w:t>
      </w:r>
      <w:r w:rsidRPr="003274F1">
        <w:rPr>
          <w:rFonts w:cs="Times New Roman"/>
          <w:szCs w:val="18"/>
        </w:rPr>
        <w:t>at [306(b)]</w:t>
      </w:r>
      <w:r w:rsidR="00A2280B" w:rsidRPr="003274F1">
        <w:rPr>
          <w:rFonts w:cs="Times New Roman"/>
          <w:szCs w:val="18"/>
        </w:rPr>
        <w:t xml:space="preserve"> (Freeburn J)</w:t>
      </w:r>
      <w:r w:rsidRPr="003274F1">
        <w:rPr>
          <w:rFonts w:cs="Times New Roman"/>
          <w:szCs w:val="18"/>
        </w:rPr>
        <w:t>.</w:t>
      </w:r>
    </w:p>
  </w:footnote>
  <w:footnote w:id="17">
    <w:p w14:paraId="49DFE39B" w14:textId="5EE50D2C" w:rsidR="00BB7DFF" w:rsidRPr="003274F1" w:rsidRDefault="00BB7DFF">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A limit will be justified if it satisfies the proportionality test in s 13 of the HR Act</w:t>
      </w:r>
      <w:r w:rsidR="00337B8C" w:rsidRPr="003274F1">
        <w:rPr>
          <w:rFonts w:cs="Times New Roman"/>
          <w:szCs w:val="18"/>
        </w:rPr>
        <w:t xml:space="preserve">: </w:t>
      </w:r>
      <w:r w:rsidR="00337B8C" w:rsidRPr="003274F1">
        <w:rPr>
          <w:rFonts w:cs="Times New Roman"/>
          <w:i/>
          <w:iCs/>
          <w:szCs w:val="18"/>
        </w:rPr>
        <w:t xml:space="preserve">Austin BMI Pty ltd v Deputy Premier </w:t>
      </w:r>
      <w:r w:rsidR="001A5C77" w:rsidRPr="003274F1">
        <w:rPr>
          <w:rFonts w:cs="Times New Roman"/>
          <w:szCs w:val="18"/>
        </w:rPr>
        <w:t>(</w:t>
      </w:r>
      <w:r w:rsidR="00337B8C" w:rsidRPr="003274F1">
        <w:rPr>
          <w:rFonts w:cs="Times New Roman"/>
          <w:szCs w:val="18"/>
        </w:rPr>
        <w:t>2023</w:t>
      </w:r>
      <w:r w:rsidR="001A5C77" w:rsidRPr="003274F1">
        <w:rPr>
          <w:rFonts w:cs="Times New Roman"/>
          <w:szCs w:val="18"/>
        </w:rPr>
        <w:t>)</w:t>
      </w:r>
      <w:r w:rsidR="00337B8C" w:rsidRPr="003274F1">
        <w:rPr>
          <w:rFonts w:cs="Times New Roman"/>
          <w:szCs w:val="18"/>
        </w:rPr>
        <w:t xml:space="preserve"> </w:t>
      </w:r>
      <w:r w:rsidR="0046026D" w:rsidRPr="003274F1">
        <w:rPr>
          <w:rFonts w:cs="Times New Roman"/>
          <w:szCs w:val="18"/>
        </w:rPr>
        <w:t xml:space="preserve">16 QR 377 </w:t>
      </w:r>
      <w:r w:rsidR="00337B8C" w:rsidRPr="003274F1">
        <w:rPr>
          <w:rFonts w:cs="Times New Roman"/>
          <w:szCs w:val="18"/>
        </w:rPr>
        <w:t>at [306(c)]</w:t>
      </w:r>
      <w:r w:rsidR="00A2280B" w:rsidRPr="003274F1">
        <w:rPr>
          <w:rFonts w:cs="Times New Roman"/>
          <w:szCs w:val="18"/>
        </w:rPr>
        <w:t xml:space="preserve"> (Freeburn J)</w:t>
      </w:r>
      <w:r w:rsidR="00337B8C" w:rsidRPr="003274F1">
        <w:rPr>
          <w:rFonts w:cs="Times New Roman"/>
          <w:szCs w:val="18"/>
        </w:rPr>
        <w:t>.</w:t>
      </w:r>
    </w:p>
  </w:footnote>
  <w:footnote w:id="18">
    <w:p w14:paraId="1AB99407" w14:textId="0AEDC2FE" w:rsidR="009C7DB8" w:rsidRPr="003274F1" w:rsidRDefault="009C7DB8">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Austin BMI Pty ltd v Deputy Premier </w:t>
      </w:r>
      <w:r w:rsidR="001A5C77" w:rsidRPr="003274F1">
        <w:rPr>
          <w:rFonts w:cs="Times New Roman"/>
          <w:szCs w:val="18"/>
        </w:rPr>
        <w:t>(</w:t>
      </w:r>
      <w:r w:rsidRPr="003274F1">
        <w:rPr>
          <w:rFonts w:cs="Times New Roman"/>
          <w:szCs w:val="18"/>
        </w:rPr>
        <w:t>2023</w:t>
      </w:r>
      <w:r w:rsidR="001A5C77" w:rsidRPr="003274F1">
        <w:rPr>
          <w:rFonts w:cs="Times New Roman"/>
          <w:szCs w:val="18"/>
        </w:rPr>
        <w:t>)</w:t>
      </w:r>
      <w:r w:rsidRPr="003274F1">
        <w:rPr>
          <w:rFonts w:cs="Times New Roman"/>
          <w:szCs w:val="18"/>
        </w:rPr>
        <w:t xml:space="preserve"> </w:t>
      </w:r>
      <w:r w:rsidR="0046026D" w:rsidRPr="003274F1">
        <w:rPr>
          <w:rFonts w:cs="Times New Roman"/>
          <w:szCs w:val="18"/>
        </w:rPr>
        <w:t xml:space="preserve">16 QR 377 </w:t>
      </w:r>
      <w:r w:rsidRPr="003274F1">
        <w:rPr>
          <w:rFonts w:cs="Times New Roman"/>
          <w:szCs w:val="18"/>
        </w:rPr>
        <w:t>at [307]</w:t>
      </w:r>
      <w:r w:rsidR="00A2280B" w:rsidRPr="003274F1">
        <w:rPr>
          <w:rFonts w:cs="Times New Roman"/>
          <w:szCs w:val="18"/>
        </w:rPr>
        <w:t xml:space="preserve"> (Freeburn J)</w:t>
      </w:r>
      <w:r w:rsidRPr="003274F1">
        <w:rPr>
          <w:rFonts w:cs="Times New Roman"/>
          <w:szCs w:val="18"/>
        </w:rPr>
        <w:t>.</w:t>
      </w:r>
    </w:p>
  </w:footnote>
  <w:footnote w:id="19">
    <w:p w14:paraId="5C6D0ABC" w14:textId="62FCC9F4" w:rsidR="00AB0346" w:rsidRPr="003274F1" w:rsidRDefault="00AB0346" w:rsidP="00AB0346">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s 11(1) HR Act; </w:t>
      </w:r>
      <w:r w:rsidRPr="003274F1">
        <w:rPr>
          <w:rFonts w:cs="Times New Roman"/>
          <w:i/>
          <w:iCs/>
          <w:szCs w:val="18"/>
        </w:rPr>
        <w:t xml:space="preserve">Owen-D’Arcy v Chief Executive, Queensland Corrective Services </w:t>
      </w:r>
      <w:r w:rsidR="001A5C77" w:rsidRPr="003274F1">
        <w:rPr>
          <w:rFonts w:cs="Times New Roman"/>
          <w:szCs w:val="18"/>
        </w:rPr>
        <w:t>(</w:t>
      </w:r>
      <w:r w:rsidRPr="003274F1">
        <w:rPr>
          <w:rFonts w:cs="Times New Roman"/>
          <w:szCs w:val="18"/>
        </w:rPr>
        <w:t>2021</w:t>
      </w:r>
      <w:r w:rsidR="001A5C77" w:rsidRPr="003274F1">
        <w:rPr>
          <w:rFonts w:cs="Times New Roman"/>
          <w:szCs w:val="18"/>
        </w:rPr>
        <w:t>)</w:t>
      </w:r>
      <w:r w:rsidRPr="003274F1">
        <w:rPr>
          <w:rFonts w:cs="Times New Roman"/>
          <w:szCs w:val="18"/>
        </w:rPr>
        <w:t xml:space="preserve"> </w:t>
      </w:r>
      <w:r w:rsidR="0046026D" w:rsidRPr="003274F1">
        <w:rPr>
          <w:rFonts w:cs="Times New Roman"/>
          <w:szCs w:val="18"/>
        </w:rPr>
        <w:t>9 QR 250</w:t>
      </w:r>
      <w:r w:rsidRPr="003274F1">
        <w:rPr>
          <w:rFonts w:cs="Times New Roman"/>
          <w:szCs w:val="18"/>
        </w:rPr>
        <w:t xml:space="preserve"> at [81] (Martin J)</w:t>
      </w:r>
    </w:p>
  </w:footnote>
  <w:footnote w:id="20">
    <w:p w14:paraId="194DABE6" w14:textId="4C02AA86" w:rsidR="00877CFE" w:rsidRPr="003274F1" w:rsidRDefault="00877CFE">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PJ [11], [60]</w:t>
      </w:r>
      <w:r w:rsidR="000A1DF5">
        <w:rPr>
          <w:rFonts w:cs="Times New Roman"/>
          <w:szCs w:val="18"/>
        </w:rPr>
        <w:t xml:space="preserve"> (ARB 1, Tab 6, p</w:t>
      </w:r>
      <w:r w:rsidR="0039153B">
        <w:rPr>
          <w:rFonts w:cs="Times New Roman"/>
          <w:szCs w:val="18"/>
        </w:rPr>
        <w:t>p</w:t>
      </w:r>
      <w:r w:rsidR="00BA66D9">
        <w:rPr>
          <w:rFonts w:cs="Times New Roman"/>
          <w:szCs w:val="18"/>
        </w:rPr>
        <w:t xml:space="preserve"> </w:t>
      </w:r>
      <w:r w:rsidR="00A515C0">
        <w:rPr>
          <w:rFonts w:cs="Times New Roman"/>
          <w:szCs w:val="18"/>
        </w:rPr>
        <w:t>12</w:t>
      </w:r>
      <w:r w:rsidR="0039153B">
        <w:rPr>
          <w:rFonts w:cs="Times New Roman"/>
          <w:szCs w:val="18"/>
        </w:rPr>
        <w:t xml:space="preserve"> to 1</w:t>
      </w:r>
      <w:r w:rsidR="00A515C0">
        <w:rPr>
          <w:rFonts w:cs="Times New Roman"/>
          <w:szCs w:val="18"/>
        </w:rPr>
        <w:t>3, 22</w:t>
      </w:r>
      <w:r w:rsidR="0039153B">
        <w:rPr>
          <w:rFonts w:cs="Times New Roman"/>
          <w:szCs w:val="18"/>
        </w:rPr>
        <w:t xml:space="preserve"> to 2</w:t>
      </w:r>
      <w:r w:rsidR="00A515C0">
        <w:rPr>
          <w:rFonts w:cs="Times New Roman"/>
          <w:szCs w:val="18"/>
        </w:rPr>
        <w:t>3</w:t>
      </w:r>
      <w:r w:rsidR="0039153B">
        <w:rPr>
          <w:rFonts w:cs="Times New Roman"/>
          <w:szCs w:val="18"/>
        </w:rPr>
        <w:t>)</w:t>
      </w:r>
      <w:r w:rsidRPr="003274F1">
        <w:rPr>
          <w:rFonts w:cs="Times New Roman"/>
          <w:szCs w:val="18"/>
        </w:rPr>
        <w:t>.</w:t>
      </w:r>
    </w:p>
  </w:footnote>
  <w:footnote w:id="21">
    <w:p w14:paraId="5DE3CD26" w14:textId="71871DBE" w:rsidR="00BD7381" w:rsidRPr="003274F1" w:rsidRDefault="00BD7381">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Consistently with </w:t>
      </w:r>
      <w:r w:rsidRPr="003274F1">
        <w:rPr>
          <w:rFonts w:cs="Times New Roman"/>
          <w:i/>
          <w:iCs/>
          <w:szCs w:val="18"/>
        </w:rPr>
        <w:t xml:space="preserve">Castles v Secretary, Department of Justice </w:t>
      </w:r>
      <w:r w:rsidRPr="003274F1">
        <w:rPr>
          <w:rFonts w:cs="Times New Roman"/>
          <w:szCs w:val="18"/>
        </w:rPr>
        <w:t>(2010) 28 VR 141 at [5]</w:t>
      </w:r>
      <w:r w:rsidR="002747E9" w:rsidRPr="003274F1">
        <w:rPr>
          <w:rFonts w:cs="Times New Roman"/>
          <w:szCs w:val="18"/>
        </w:rPr>
        <w:t>, [123]</w:t>
      </w:r>
      <w:r w:rsidRPr="003274F1">
        <w:rPr>
          <w:rFonts w:cs="Times New Roman"/>
          <w:szCs w:val="18"/>
        </w:rPr>
        <w:t xml:space="preserve"> (Emerton J). </w:t>
      </w:r>
    </w:p>
  </w:footnote>
  <w:footnote w:id="22">
    <w:p w14:paraId="23732C2D" w14:textId="77777777" w:rsidR="00EB3771" w:rsidRPr="003274F1" w:rsidRDefault="00EB3771" w:rsidP="00EB3771">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b/>
          <w:bCs/>
          <w:szCs w:val="18"/>
        </w:rPr>
        <w:t>R</w:t>
      </w:r>
      <w:r w:rsidRPr="003274F1">
        <w:rPr>
          <w:rFonts w:cs="Times New Roman"/>
          <w:szCs w:val="18"/>
        </w:rPr>
        <w:t xml:space="preserve">espondent’s </w:t>
      </w:r>
      <w:r w:rsidRPr="003274F1">
        <w:rPr>
          <w:rFonts w:cs="Times New Roman"/>
          <w:b/>
          <w:bCs/>
          <w:szCs w:val="18"/>
        </w:rPr>
        <w:t>O</w:t>
      </w:r>
      <w:r w:rsidRPr="003274F1">
        <w:rPr>
          <w:rFonts w:cs="Times New Roman"/>
          <w:szCs w:val="18"/>
        </w:rPr>
        <w:t xml:space="preserve">utline of </w:t>
      </w:r>
      <w:r w:rsidRPr="003274F1">
        <w:rPr>
          <w:rFonts w:cs="Times New Roman"/>
          <w:b/>
          <w:bCs/>
          <w:szCs w:val="18"/>
        </w:rPr>
        <w:t>S</w:t>
      </w:r>
      <w:r w:rsidRPr="003274F1">
        <w:rPr>
          <w:rFonts w:cs="Times New Roman"/>
          <w:szCs w:val="18"/>
        </w:rPr>
        <w:t>ubmissions at [38], [42].</w:t>
      </w:r>
    </w:p>
  </w:footnote>
  <w:footnote w:id="23">
    <w:p w14:paraId="4331940A" w14:textId="294D1EB5" w:rsidR="0021676C" w:rsidRPr="003274F1" w:rsidRDefault="0021676C">
      <w:pPr>
        <w:pStyle w:val="FootnoteText"/>
        <w:rPr>
          <w:rFonts w:cs="Times New Roman"/>
          <w:szCs w:val="18"/>
          <w:lang w:val="en-GB"/>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lang w:val="en-GB"/>
        </w:rPr>
        <w:tab/>
      </w:r>
      <w:r w:rsidR="003F36E6" w:rsidRPr="003274F1">
        <w:rPr>
          <w:rFonts w:cs="Times New Roman"/>
          <w:szCs w:val="18"/>
          <w:lang w:val="en-GB"/>
        </w:rPr>
        <w:t>AOS at [</w:t>
      </w:r>
      <w:r w:rsidR="00FF50B2" w:rsidRPr="003274F1">
        <w:rPr>
          <w:rFonts w:cs="Times New Roman"/>
          <w:szCs w:val="18"/>
          <w:lang w:val="en-GB"/>
        </w:rPr>
        <w:t>54</w:t>
      </w:r>
      <w:r w:rsidR="003F36E6" w:rsidRPr="003274F1">
        <w:rPr>
          <w:rFonts w:cs="Times New Roman"/>
          <w:szCs w:val="18"/>
          <w:lang w:val="en-GB"/>
        </w:rPr>
        <w:t xml:space="preserve">]; </w:t>
      </w:r>
      <w:r w:rsidR="004C0175" w:rsidRPr="003274F1">
        <w:rPr>
          <w:rFonts w:cs="Times New Roman"/>
          <w:szCs w:val="18"/>
          <w:lang w:val="en-GB"/>
        </w:rPr>
        <w:t>OAA-G at [</w:t>
      </w:r>
      <w:r w:rsidR="00151B1A" w:rsidRPr="003274F1">
        <w:rPr>
          <w:rFonts w:cs="Times New Roman"/>
          <w:szCs w:val="18"/>
          <w:lang w:val="en-GB"/>
        </w:rPr>
        <w:t>30</w:t>
      </w:r>
      <w:r w:rsidR="004C0175" w:rsidRPr="003274F1">
        <w:rPr>
          <w:rFonts w:cs="Times New Roman"/>
          <w:szCs w:val="18"/>
          <w:lang w:val="en-GB"/>
        </w:rPr>
        <w:t xml:space="preserve">]. </w:t>
      </w:r>
      <w:r w:rsidRPr="003274F1">
        <w:rPr>
          <w:rFonts w:cs="Times New Roman"/>
          <w:szCs w:val="18"/>
          <w:lang w:val="en-GB"/>
        </w:rPr>
        <w:t>The Commission supports the broader construction</w:t>
      </w:r>
      <w:r w:rsidR="007501E1" w:rsidRPr="003274F1">
        <w:rPr>
          <w:rFonts w:cs="Times New Roman"/>
          <w:szCs w:val="18"/>
          <w:lang w:val="en-GB"/>
        </w:rPr>
        <w:t xml:space="preserve"> </w:t>
      </w:r>
      <w:r w:rsidR="00151B1A" w:rsidRPr="003274F1">
        <w:rPr>
          <w:rFonts w:cs="Times New Roman"/>
          <w:szCs w:val="18"/>
          <w:lang w:val="en-GB"/>
        </w:rPr>
        <w:t>preferred by</w:t>
      </w:r>
      <w:r w:rsidR="0057514F" w:rsidRPr="003274F1">
        <w:rPr>
          <w:rFonts w:cs="Times New Roman"/>
          <w:szCs w:val="18"/>
          <w:lang w:val="en-GB"/>
        </w:rPr>
        <w:t xml:space="preserve"> the</w:t>
      </w:r>
      <w:r w:rsidR="007501E1" w:rsidRPr="003274F1">
        <w:rPr>
          <w:rFonts w:cs="Times New Roman"/>
          <w:szCs w:val="18"/>
          <w:lang w:val="en-GB"/>
        </w:rPr>
        <w:t xml:space="preserve"> Appellant</w:t>
      </w:r>
      <w:r w:rsidRPr="003274F1">
        <w:rPr>
          <w:rFonts w:cs="Times New Roman"/>
          <w:szCs w:val="18"/>
          <w:lang w:val="en-GB"/>
        </w:rPr>
        <w:t xml:space="preserve">, as </w:t>
      </w:r>
      <w:r w:rsidR="00345C67" w:rsidRPr="003274F1">
        <w:rPr>
          <w:rFonts w:cs="Times New Roman"/>
          <w:szCs w:val="18"/>
          <w:lang w:val="en-GB"/>
        </w:rPr>
        <w:t>(i)</w:t>
      </w:r>
      <w:r w:rsidRPr="003274F1">
        <w:rPr>
          <w:rFonts w:cs="Times New Roman"/>
          <w:szCs w:val="18"/>
          <w:lang w:val="en-GB"/>
        </w:rPr>
        <w:t xml:space="preserve"> it is consistent with the approach taken to the </w:t>
      </w:r>
      <w:r w:rsidR="00DA45DD" w:rsidRPr="003274F1">
        <w:rPr>
          <w:rFonts w:cs="Times New Roman"/>
          <w:szCs w:val="18"/>
          <w:lang w:val="en-GB"/>
        </w:rPr>
        <w:t>use of</w:t>
      </w:r>
      <w:r w:rsidR="00004C7E" w:rsidRPr="003274F1">
        <w:rPr>
          <w:rFonts w:cs="Times New Roman"/>
          <w:szCs w:val="18"/>
          <w:lang w:val="en-GB"/>
        </w:rPr>
        <w:t xml:space="preserve"> words ‘without discrimination’ in determining the </w:t>
      </w:r>
      <w:r w:rsidRPr="003274F1">
        <w:rPr>
          <w:rFonts w:cs="Times New Roman"/>
          <w:szCs w:val="18"/>
          <w:lang w:val="en-GB"/>
        </w:rPr>
        <w:t xml:space="preserve">scope of rights in international </w:t>
      </w:r>
      <w:r w:rsidR="00004C7E" w:rsidRPr="003274F1">
        <w:rPr>
          <w:rFonts w:cs="Times New Roman"/>
          <w:szCs w:val="18"/>
          <w:lang w:val="en-GB"/>
        </w:rPr>
        <w:t xml:space="preserve">human rights </w:t>
      </w:r>
      <w:r w:rsidRPr="003274F1">
        <w:rPr>
          <w:rFonts w:cs="Times New Roman"/>
          <w:szCs w:val="18"/>
          <w:lang w:val="en-GB"/>
        </w:rPr>
        <w:t xml:space="preserve">law, </w:t>
      </w:r>
      <w:r w:rsidR="00345C67" w:rsidRPr="003274F1">
        <w:rPr>
          <w:rFonts w:cs="Times New Roman"/>
          <w:szCs w:val="18"/>
          <w:lang w:val="en-GB"/>
        </w:rPr>
        <w:t xml:space="preserve">(ii) it is consistent with </w:t>
      </w:r>
      <w:r w:rsidR="007060A1" w:rsidRPr="003274F1">
        <w:rPr>
          <w:rFonts w:cs="Times New Roman"/>
          <w:szCs w:val="18"/>
          <w:lang w:val="en-GB"/>
        </w:rPr>
        <w:t>the interpretation of other rights in the HR Act using the same formulation</w:t>
      </w:r>
      <w:r w:rsidR="00EB0BB1" w:rsidRPr="003274F1">
        <w:rPr>
          <w:rFonts w:cs="Times New Roman"/>
          <w:szCs w:val="18"/>
          <w:lang w:val="en-GB"/>
        </w:rPr>
        <w:t xml:space="preserve">, and </w:t>
      </w:r>
      <w:r w:rsidR="00345C67" w:rsidRPr="003274F1">
        <w:rPr>
          <w:rFonts w:cs="Times New Roman"/>
          <w:szCs w:val="18"/>
          <w:lang w:val="en-GB"/>
        </w:rPr>
        <w:t xml:space="preserve">(iii) </w:t>
      </w:r>
      <w:r w:rsidR="00D325EF" w:rsidRPr="003274F1">
        <w:rPr>
          <w:rFonts w:cs="Times New Roman"/>
          <w:szCs w:val="18"/>
          <w:lang w:val="en-GB"/>
        </w:rPr>
        <w:t>the narrower construction would</w:t>
      </w:r>
      <w:r w:rsidR="00EB0BB1" w:rsidRPr="003274F1">
        <w:rPr>
          <w:rFonts w:cs="Times New Roman"/>
          <w:szCs w:val="18"/>
          <w:lang w:val="en-GB"/>
        </w:rPr>
        <w:t xml:space="preserve"> make s 37(1) redundant</w:t>
      </w:r>
      <w:r w:rsidR="007501E1" w:rsidRPr="003274F1">
        <w:rPr>
          <w:rFonts w:cs="Times New Roman"/>
          <w:szCs w:val="18"/>
          <w:lang w:val="en-GB"/>
        </w:rPr>
        <w:t xml:space="preserve"> (</w:t>
      </w:r>
      <w:r w:rsidR="000E0848" w:rsidRPr="003274F1">
        <w:rPr>
          <w:rFonts w:cs="Times New Roman"/>
          <w:szCs w:val="18"/>
          <w:lang w:val="en-GB"/>
        </w:rPr>
        <w:t xml:space="preserve">see </w:t>
      </w:r>
      <w:r w:rsidR="00EE05B5" w:rsidRPr="003274F1">
        <w:rPr>
          <w:rFonts w:cs="Times New Roman"/>
          <w:szCs w:val="18"/>
          <w:lang w:val="en-GB"/>
        </w:rPr>
        <w:t xml:space="preserve">s 48(3) </w:t>
      </w:r>
      <w:r w:rsidR="00E26FDB" w:rsidRPr="003274F1">
        <w:rPr>
          <w:rFonts w:cs="Times New Roman"/>
          <w:szCs w:val="18"/>
          <w:lang w:val="en-GB"/>
        </w:rPr>
        <w:t>HR Ac</w:t>
      </w:r>
      <w:r w:rsidR="00EE05B5" w:rsidRPr="003274F1">
        <w:rPr>
          <w:rFonts w:cs="Times New Roman"/>
          <w:szCs w:val="18"/>
          <w:lang w:val="en-GB"/>
        </w:rPr>
        <w:t>t</w:t>
      </w:r>
      <w:r w:rsidR="00DD13DA" w:rsidRPr="003274F1">
        <w:rPr>
          <w:rFonts w:cs="Times New Roman"/>
          <w:szCs w:val="18"/>
          <w:lang w:val="en-GB"/>
        </w:rPr>
        <w:t xml:space="preserve">; A-G’s submissions fn </w:t>
      </w:r>
      <w:r w:rsidR="00591C7D" w:rsidRPr="003274F1">
        <w:rPr>
          <w:rFonts w:cs="Times New Roman"/>
          <w:szCs w:val="18"/>
          <w:lang w:val="en-GB"/>
        </w:rPr>
        <w:t>61</w:t>
      </w:r>
      <w:r w:rsidR="00E26FDB" w:rsidRPr="003274F1">
        <w:rPr>
          <w:rFonts w:cs="Times New Roman"/>
          <w:szCs w:val="18"/>
          <w:lang w:val="en-GB"/>
        </w:rPr>
        <w:t>)</w:t>
      </w:r>
      <w:r w:rsidR="003C6DFB" w:rsidRPr="003274F1">
        <w:rPr>
          <w:rFonts w:cs="Times New Roman"/>
          <w:szCs w:val="18"/>
          <w:lang w:val="en-GB"/>
        </w:rPr>
        <w:t xml:space="preserve">. However, </w:t>
      </w:r>
      <w:r w:rsidR="005F5EA5" w:rsidRPr="003274F1">
        <w:rPr>
          <w:rFonts w:cs="Times New Roman"/>
          <w:szCs w:val="18"/>
          <w:lang w:val="en-GB"/>
        </w:rPr>
        <w:t>the Commission</w:t>
      </w:r>
      <w:r w:rsidR="003C6DFB" w:rsidRPr="003274F1">
        <w:rPr>
          <w:rFonts w:cs="Times New Roman"/>
          <w:szCs w:val="18"/>
          <w:lang w:val="en-GB"/>
        </w:rPr>
        <w:t xml:space="preserve"> </w:t>
      </w:r>
      <w:r w:rsidR="009D2C6A" w:rsidRPr="003274F1">
        <w:rPr>
          <w:rFonts w:cs="Times New Roman"/>
          <w:szCs w:val="18"/>
          <w:lang w:val="en-GB"/>
        </w:rPr>
        <w:t xml:space="preserve">submits that this </w:t>
      </w:r>
      <w:r w:rsidR="003C6DFB" w:rsidRPr="003274F1">
        <w:rPr>
          <w:rFonts w:cs="Times New Roman"/>
          <w:szCs w:val="18"/>
          <w:lang w:val="en-GB"/>
        </w:rPr>
        <w:t>issue</w:t>
      </w:r>
      <w:r w:rsidR="005D4148" w:rsidRPr="003274F1">
        <w:rPr>
          <w:rFonts w:cs="Times New Roman"/>
          <w:szCs w:val="18"/>
          <w:lang w:val="en-GB"/>
        </w:rPr>
        <w:t xml:space="preserve"> does not </w:t>
      </w:r>
      <w:r w:rsidR="009D2C6A" w:rsidRPr="003274F1">
        <w:rPr>
          <w:rFonts w:cs="Times New Roman"/>
          <w:szCs w:val="18"/>
          <w:lang w:val="en-GB"/>
        </w:rPr>
        <w:t>need to be decided in this appeal.</w:t>
      </w:r>
      <w:r w:rsidR="005D4148" w:rsidRPr="003274F1">
        <w:rPr>
          <w:rFonts w:cs="Times New Roman"/>
          <w:szCs w:val="18"/>
          <w:lang w:val="en-GB"/>
        </w:rPr>
        <w:t xml:space="preserve"> </w:t>
      </w:r>
    </w:p>
  </w:footnote>
  <w:footnote w:id="24">
    <w:p w14:paraId="1F00B957" w14:textId="4D82011D" w:rsidR="00B62203" w:rsidRPr="003274F1" w:rsidRDefault="00B62203">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And as such, it is not necessary for this Court to resolve the </w:t>
      </w:r>
      <w:r w:rsidR="006663FE" w:rsidRPr="003274F1">
        <w:rPr>
          <w:rFonts w:cs="Times New Roman"/>
          <w:szCs w:val="18"/>
        </w:rPr>
        <w:t xml:space="preserve">issue of what “without discrimination” means in s 37. </w:t>
      </w:r>
    </w:p>
  </w:footnote>
  <w:footnote w:id="25">
    <w:p w14:paraId="67317058" w14:textId="740E8300" w:rsidR="003B4915" w:rsidRPr="003274F1" w:rsidRDefault="003B491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00854585" w:rsidRPr="003274F1">
        <w:rPr>
          <w:rFonts w:cs="Times New Roman"/>
          <w:szCs w:val="18"/>
        </w:rPr>
        <w:t>Sch 1 HR Act definition of “discrimination</w:t>
      </w:r>
      <w:r w:rsidR="000E7931" w:rsidRPr="003274F1">
        <w:rPr>
          <w:rFonts w:cs="Times New Roman"/>
          <w:szCs w:val="18"/>
        </w:rPr>
        <w:t>”</w:t>
      </w:r>
      <w:r w:rsidR="00470A36" w:rsidRPr="003274F1">
        <w:rPr>
          <w:rFonts w:cs="Times New Roman"/>
          <w:szCs w:val="18"/>
        </w:rPr>
        <w:t>,</w:t>
      </w:r>
      <w:r w:rsidR="000E7931" w:rsidRPr="003274F1">
        <w:rPr>
          <w:rFonts w:cs="Times New Roman"/>
          <w:szCs w:val="18"/>
        </w:rPr>
        <w:t xml:space="preserve"> “sex”</w:t>
      </w:r>
      <w:r w:rsidR="00854585" w:rsidRPr="003274F1">
        <w:rPr>
          <w:rFonts w:cs="Times New Roman"/>
          <w:szCs w:val="18"/>
        </w:rPr>
        <w:t>; s</w:t>
      </w:r>
      <w:r w:rsidR="00485535" w:rsidRPr="003274F1">
        <w:rPr>
          <w:rFonts w:cs="Times New Roman"/>
          <w:szCs w:val="18"/>
        </w:rPr>
        <w:t>s</w:t>
      </w:r>
      <w:r w:rsidR="00854585" w:rsidRPr="003274F1">
        <w:rPr>
          <w:rFonts w:cs="Times New Roman"/>
          <w:szCs w:val="18"/>
        </w:rPr>
        <w:t xml:space="preserve"> 7(a)</w:t>
      </w:r>
      <w:r w:rsidR="00485535" w:rsidRPr="003274F1">
        <w:rPr>
          <w:rFonts w:cs="Times New Roman"/>
          <w:szCs w:val="18"/>
        </w:rPr>
        <w:t>, 8(a)</w:t>
      </w:r>
      <w:r w:rsidR="00854585" w:rsidRPr="003274F1">
        <w:rPr>
          <w:rFonts w:cs="Times New Roman"/>
          <w:szCs w:val="18"/>
        </w:rPr>
        <w:t xml:space="preserve"> </w:t>
      </w:r>
      <w:r w:rsidR="00854585" w:rsidRPr="003274F1">
        <w:rPr>
          <w:rFonts w:cs="Times New Roman"/>
          <w:i/>
          <w:iCs/>
          <w:szCs w:val="18"/>
        </w:rPr>
        <w:t>Anti-Discrimination Act 1991</w:t>
      </w:r>
      <w:r w:rsidR="00470A36" w:rsidRPr="003274F1">
        <w:rPr>
          <w:rFonts w:cs="Times New Roman"/>
          <w:i/>
          <w:iCs/>
          <w:szCs w:val="18"/>
        </w:rPr>
        <w:t xml:space="preserve"> </w:t>
      </w:r>
      <w:r w:rsidR="00470A36" w:rsidRPr="003274F1">
        <w:rPr>
          <w:rFonts w:cs="Times New Roman"/>
          <w:szCs w:val="18"/>
        </w:rPr>
        <w:t xml:space="preserve">and “indirect discrimination” </w:t>
      </w:r>
      <w:r w:rsidR="00BC58F7" w:rsidRPr="003274F1">
        <w:rPr>
          <w:rFonts w:cs="Times New Roman"/>
          <w:szCs w:val="18"/>
        </w:rPr>
        <w:t xml:space="preserve">s 9, 11 </w:t>
      </w:r>
      <w:r w:rsidR="00BC58F7" w:rsidRPr="003274F1">
        <w:rPr>
          <w:rFonts w:cs="Times New Roman"/>
          <w:i/>
          <w:iCs/>
          <w:szCs w:val="18"/>
        </w:rPr>
        <w:t>Anti-Discrimination Act 1991</w:t>
      </w:r>
      <w:r w:rsidR="00854585" w:rsidRPr="003274F1">
        <w:rPr>
          <w:rFonts w:cs="Times New Roman"/>
          <w:i/>
          <w:iCs/>
          <w:szCs w:val="18"/>
        </w:rPr>
        <w:t>.</w:t>
      </w:r>
    </w:p>
  </w:footnote>
  <w:footnote w:id="26">
    <w:p w14:paraId="3D67A936" w14:textId="77777777" w:rsidR="002A4D02" w:rsidRPr="003274F1" w:rsidRDefault="002A4D02" w:rsidP="002A4D02">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While some imprisoned men may, for a variety of reasons, wish to have their sperm frozen so as to ensure their ability to reproduce after the expiry of their term of imprisonment, women are uniquely disadvantaged by the primary judge’s construction because of biological limitations inherent in female reproduction. </w:t>
      </w:r>
    </w:p>
  </w:footnote>
  <w:footnote w:id="27">
    <w:p w14:paraId="5025AB98" w14:textId="02EAFC62" w:rsidR="0046026D" w:rsidRPr="003274F1" w:rsidRDefault="0046026D">
      <w:pPr>
        <w:pStyle w:val="FootnoteText"/>
        <w:rPr>
          <w:rFonts w:cs="Times New Roman"/>
          <w:szCs w:val="18"/>
          <w:lang w:val="en-GB"/>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Convention on the Elimination of All Forms of Discrimination Against Women, opened for signature 18 December 1979, 1249 UNTS 13 (entered into force 3 September 1981) art 12.</w:t>
      </w:r>
    </w:p>
  </w:footnote>
  <w:footnote w:id="28">
    <w:p w14:paraId="4CD35748" w14:textId="382966C5" w:rsidR="002A4D02" w:rsidRPr="003274F1" w:rsidRDefault="002A4D02" w:rsidP="002A4D02">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0046026D" w:rsidRPr="003274F1">
        <w:rPr>
          <w:rFonts w:cs="Times New Roman"/>
          <w:szCs w:val="18"/>
        </w:rPr>
        <w:t xml:space="preserve">Committee on Economic, Social and Cultural Rights, </w:t>
      </w:r>
      <w:r w:rsidR="0046026D" w:rsidRPr="003274F1">
        <w:rPr>
          <w:rFonts w:cs="Times New Roman"/>
          <w:b/>
          <w:bCs/>
          <w:i/>
          <w:iCs/>
          <w:szCs w:val="18"/>
        </w:rPr>
        <w:t>General Comment No 22</w:t>
      </w:r>
      <w:r w:rsidR="0046026D" w:rsidRPr="003274F1">
        <w:rPr>
          <w:rFonts w:cs="Times New Roman"/>
          <w:i/>
          <w:iCs/>
          <w:szCs w:val="18"/>
        </w:rPr>
        <w:t xml:space="preserve"> (2016) on the right to sexual and reproductive health (article 12 of the International Covenant on Economic, Social and Cultural Rights), UN Doc E/C.12/GC/22 (1 May 2016)</w:t>
      </w:r>
      <w:r w:rsidR="0046026D" w:rsidRPr="003274F1">
        <w:rPr>
          <w:rFonts w:cs="Times New Roman"/>
          <w:szCs w:val="18"/>
        </w:rPr>
        <w:t xml:space="preserve"> </w:t>
      </w:r>
      <w:r w:rsidRPr="003274F1">
        <w:rPr>
          <w:rFonts w:cs="Times New Roman"/>
          <w:szCs w:val="18"/>
        </w:rPr>
        <w:t>at [25].</w:t>
      </w:r>
    </w:p>
  </w:footnote>
  <w:footnote w:id="29">
    <w:p w14:paraId="62C836C0" w14:textId="77777777" w:rsidR="002A4D02" w:rsidRPr="003274F1" w:rsidRDefault="002A4D02" w:rsidP="002A4D02">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General Comment No. 22 </w:t>
      </w:r>
      <w:r w:rsidRPr="003274F1">
        <w:rPr>
          <w:rFonts w:cs="Times New Roman"/>
          <w:szCs w:val="18"/>
        </w:rPr>
        <w:t>at [27].</w:t>
      </w:r>
    </w:p>
  </w:footnote>
  <w:footnote w:id="30">
    <w:p w14:paraId="447106A2" w14:textId="103799FA" w:rsidR="00DF0895" w:rsidRPr="003274F1" w:rsidRDefault="00DF0895" w:rsidP="00DF0895">
      <w:pPr>
        <w:pStyle w:val="FootnoteText"/>
        <w:rPr>
          <w:rFonts w:cs="Times New Roman"/>
          <w:i/>
          <w:iCs/>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Owen-D’Arcy v Chief Executive, Queensland Corrective Services</w:t>
      </w:r>
      <w:r w:rsidR="00A21ADE" w:rsidRPr="003274F1">
        <w:rPr>
          <w:rFonts w:cs="Times New Roman"/>
          <w:i/>
          <w:iCs/>
          <w:szCs w:val="18"/>
        </w:rPr>
        <w:t xml:space="preserve"> </w:t>
      </w:r>
      <w:r w:rsidR="00A21ADE" w:rsidRPr="003274F1">
        <w:rPr>
          <w:rFonts w:cs="Times New Roman"/>
          <w:szCs w:val="18"/>
        </w:rPr>
        <w:t>(2</w:t>
      </w:r>
      <w:r w:rsidRPr="003274F1">
        <w:rPr>
          <w:rFonts w:cs="Times New Roman"/>
          <w:szCs w:val="18"/>
        </w:rPr>
        <w:t>021</w:t>
      </w:r>
      <w:r w:rsidR="00A21ADE" w:rsidRPr="003274F1">
        <w:rPr>
          <w:rFonts w:cs="Times New Roman"/>
          <w:szCs w:val="18"/>
        </w:rPr>
        <w:t>)</w:t>
      </w:r>
      <w:r w:rsidRPr="003274F1">
        <w:rPr>
          <w:rFonts w:cs="Times New Roman"/>
          <w:szCs w:val="18"/>
        </w:rPr>
        <w:t xml:space="preserve"> </w:t>
      </w:r>
      <w:r w:rsidR="0046026D" w:rsidRPr="003274F1">
        <w:rPr>
          <w:rFonts w:cs="Times New Roman"/>
          <w:szCs w:val="18"/>
        </w:rPr>
        <w:t xml:space="preserve">9 QR 250 </w:t>
      </w:r>
      <w:r w:rsidRPr="003274F1">
        <w:rPr>
          <w:rFonts w:cs="Times New Roman"/>
          <w:szCs w:val="18"/>
        </w:rPr>
        <w:t>at [130] (Martin J).</w:t>
      </w:r>
    </w:p>
  </w:footnote>
  <w:footnote w:id="31">
    <w:p w14:paraId="3F184C71" w14:textId="77777777"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Even on the Appellant’s construction, a person in prison cannot access a health service, namely assisted reproductive technology the goal of which is to lead directly to the reproduction of human life (for example, the implantation of a fertilized egg in the uterus).</w:t>
      </w:r>
    </w:p>
  </w:footnote>
  <w:footnote w:id="32">
    <w:p w14:paraId="678552CF" w14:textId="77777777" w:rsidR="00E01D82" w:rsidRPr="003274F1" w:rsidRDefault="00E01D82" w:rsidP="00E01D82">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in s 15. </w:t>
      </w:r>
    </w:p>
  </w:footnote>
  <w:footnote w:id="33">
    <w:p w14:paraId="005AF21E" w14:textId="0B7E9025"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Which was modelled on Article 10(1) </w:t>
      </w:r>
      <w:r w:rsidRPr="003274F1">
        <w:rPr>
          <w:rFonts w:cs="Times New Roman"/>
          <w:b/>
          <w:bCs/>
          <w:szCs w:val="18"/>
        </w:rPr>
        <w:t>I</w:t>
      </w:r>
      <w:r w:rsidR="006E24EA" w:rsidRPr="003274F1">
        <w:rPr>
          <w:rFonts w:cs="Times New Roman"/>
          <w:szCs w:val="18"/>
        </w:rPr>
        <w:t xml:space="preserve">nternational </w:t>
      </w:r>
      <w:r w:rsidRPr="003274F1">
        <w:rPr>
          <w:rFonts w:cs="Times New Roman"/>
          <w:b/>
          <w:bCs/>
          <w:szCs w:val="18"/>
        </w:rPr>
        <w:t>C</w:t>
      </w:r>
      <w:r w:rsidR="006E24EA" w:rsidRPr="003274F1">
        <w:rPr>
          <w:rFonts w:cs="Times New Roman"/>
          <w:szCs w:val="18"/>
        </w:rPr>
        <w:t xml:space="preserve">onvention on </w:t>
      </w:r>
      <w:r w:rsidRPr="003274F1">
        <w:rPr>
          <w:rFonts w:cs="Times New Roman"/>
          <w:b/>
          <w:bCs/>
          <w:szCs w:val="18"/>
        </w:rPr>
        <w:t>C</w:t>
      </w:r>
      <w:r w:rsidR="006E24EA" w:rsidRPr="003274F1">
        <w:rPr>
          <w:rFonts w:cs="Times New Roman"/>
          <w:szCs w:val="18"/>
        </w:rPr>
        <w:t xml:space="preserve">ivil and </w:t>
      </w:r>
      <w:r w:rsidRPr="003274F1">
        <w:rPr>
          <w:rFonts w:cs="Times New Roman"/>
          <w:b/>
          <w:bCs/>
          <w:szCs w:val="18"/>
        </w:rPr>
        <w:t>P</w:t>
      </w:r>
      <w:r w:rsidR="006E24EA" w:rsidRPr="003274F1">
        <w:rPr>
          <w:rFonts w:cs="Times New Roman"/>
          <w:szCs w:val="18"/>
        </w:rPr>
        <w:t xml:space="preserve">olitical </w:t>
      </w:r>
      <w:r w:rsidRPr="003274F1">
        <w:rPr>
          <w:rFonts w:cs="Times New Roman"/>
          <w:b/>
          <w:bCs/>
          <w:szCs w:val="18"/>
        </w:rPr>
        <w:t>R</w:t>
      </w:r>
      <w:r w:rsidR="006E24EA" w:rsidRPr="003274F1">
        <w:rPr>
          <w:rFonts w:cs="Times New Roman"/>
          <w:szCs w:val="18"/>
        </w:rPr>
        <w:t>ights</w:t>
      </w:r>
      <w:r w:rsidR="0046026D" w:rsidRPr="003274F1">
        <w:rPr>
          <w:rFonts w:cs="Times New Roman"/>
          <w:szCs w:val="18"/>
        </w:rPr>
        <w:t>, opened for signature: 19 December 1966, 999 UNTS 171 (entered into force 23 March 1976)</w:t>
      </w:r>
      <w:r w:rsidRPr="003274F1">
        <w:rPr>
          <w:rFonts w:cs="Times New Roman"/>
          <w:szCs w:val="18"/>
        </w:rPr>
        <w:t>.</w:t>
      </w:r>
    </w:p>
  </w:footnote>
  <w:footnote w:id="34">
    <w:p w14:paraId="6685A350" w14:textId="77777777" w:rsidR="00B22BFF" w:rsidRPr="003274F1" w:rsidRDefault="00B22BFF" w:rsidP="00B22BFF">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Castles v Secretary Department of Justice </w:t>
      </w:r>
      <w:r w:rsidRPr="003274F1">
        <w:rPr>
          <w:rFonts w:cs="Times New Roman"/>
          <w:szCs w:val="18"/>
        </w:rPr>
        <w:t>(2010) 28 VR 141 at [108], [113] (Emerton J).</w:t>
      </w:r>
    </w:p>
  </w:footnote>
  <w:footnote w:id="35">
    <w:p w14:paraId="2FD71F83" w14:textId="77777777" w:rsidR="00B22BFF" w:rsidRPr="003274F1" w:rsidRDefault="00B22BFF" w:rsidP="00B22BFF">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b/>
          <w:bCs/>
          <w:szCs w:val="18"/>
        </w:rPr>
        <w:t>O</w:t>
      </w:r>
      <w:r w:rsidRPr="003274F1">
        <w:rPr>
          <w:rFonts w:cs="Times New Roman"/>
          <w:szCs w:val="18"/>
        </w:rPr>
        <w:t xml:space="preserve">utline of </w:t>
      </w:r>
      <w:r w:rsidRPr="003274F1">
        <w:rPr>
          <w:rFonts w:cs="Times New Roman"/>
          <w:b/>
          <w:bCs/>
          <w:szCs w:val="18"/>
        </w:rPr>
        <w:t>A</w:t>
      </w:r>
      <w:r w:rsidRPr="003274F1">
        <w:rPr>
          <w:rFonts w:cs="Times New Roman"/>
          <w:szCs w:val="18"/>
        </w:rPr>
        <w:t xml:space="preserve">rgument for the </w:t>
      </w:r>
      <w:r w:rsidRPr="003274F1">
        <w:rPr>
          <w:rFonts w:cs="Times New Roman"/>
          <w:b/>
          <w:bCs/>
          <w:szCs w:val="18"/>
        </w:rPr>
        <w:t>A</w:t>
      </w:r>
      <w:r w:rsidRPr="003274F1">
        <w:rPr>
          <w:rFonts w:cs="Times New Roman"/>
          <w:szCs w:val="18"/>
        </w:rPr>
        <w:t>ttorney</w:t>
      </w:r>
      <w:r w:rsidRPr="003274F1">
        <w:rPr>
          <w:rFonts w:cs="Times New Roman"/>
          <w:b/>
          <w:bCs/>
          <w:szCs w:val="18"/>
        </w:rPr>
        <w:t>-G</w:t>
      </w:r>
      <w:r w:rsidRPr="003274F1">
        <w:rPr>
          <w:rFonts w:cs="Times New Roman"/>
          <w:szCs w:val="18"/>
        </w:rPr>
        <w:t>eneral for the State of Queensland, Intervening at [26]; ROS [77].</w:t>
      </w:r>
    </w:p>
  </w:footnote>
  <w:footnote w:id="36">
    <w:p w14:paraId="3C070C7D" w14:textId="32BE08A7" w:rsidR="00DF0895" w:rsidRPr="003274F1" w:rsidRDefault="00DF0895" w:rsidP="00DF0895">
      <w:pPr>
        <w:pStyle w:val="FootnoteText"/>
        <w:rPr>
          <w:rFonts w:cs="Times New Roman"/>
          <w:i/>
          <w:iCs/>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Which was intended to establish a “minimum standard” of treatment of incarcerated persons: Explanatory Notes, </w:t>
      </w:r>
      <w:r w:rsidRPr="003274F1">
        <w:rPr>
          <w:rFonts w:cs="Times New Roman"/>
          <w:i/>
          <w:iCs/>
          <w:szCs w:val="18"/>
        </w:rPr>
        <w:t xml:space="preserve">Human Rights Bill 2018, </w:t>
      </w:r>
      <w:r w:rsidRPr="003274F1">
        <w:rPr>
          <w:rFonts w:cs="Times New Roman"/>
          <w:szCs w:val="18"/>
        </w:rPr>
        <w:t xml:space="preserve">p 25, “reflecting a general shift in social views regarding acceptable treatment or punishment”: </w:t>
      </w:r>
      <w:r w:rsidRPr="003274F1">
        <w:rPr>
          <w:rFonts w:cs="Times New Roman"/>
          <w:i/>
          <w:iCs/>
          <w:szCs w:val="18"/>
        </w:rPr>
        <w:t xml:space="preserve">Owen-D’Arcy v Chief Executive, Queensland Corrective Services </w:t>
      </w:r>
      <w:r w:rsidR="00A21ADE" w:rsidRPr="003274F1">
        <w:rPr>
          <w:rFonts w:cs="Times New Roman"/>
          <w:szCs w:val="18"/>
        </w:rPr>
        <w:t>(</w:t>
      </w:r>
      <w:r w:rsidRPr="003274F1">
        <w:rPr>
          <w:rFonts w:cs="Times New Roman"/>
          <w:szCs w:val="18"/>
        </w:rPr>
        <w:t>2021</w:t>
      </w:r>
      <w:r w:rsidR="00A21ADE" w:rsidRPr="003274F1">
        <w:rPr>
          <w:rFonts w:cs="Times New Roman"/>
          <w:szCs w:val="18"/>
        </w:rPr>
        <w:t>)</w:t>
      </w:r>
      <w:r w:rsidRPr="003274F1">
        <w:rPr>
          <w:rFonts w:cs="Times New Roman"/>
          <w:szCs w:val="18"/>
        </w:rPr>
        <w:t xml:space="preserve"> </w:t>
      </w:r>
      <w:r w:rsidR="0046026D" w:rsidRPr="003274F1">
        <w:rPr>
          <w:rFonts w:cs="Times New Roman"/>
          <w:szCs w:val="18"/>
        </w:rPr>
        <w:t xml:space="preserve">9 QR 250 </w:t>
      </w:r>
      <w:r w:rsidRPr="003274F1">
        <w:rPr>
          <w:rFonts w:cs="Times New Roman"/>
          <w:szCs w:val="18"/>
        </w:rPr>
        <w:t xml:space="preserve">at [174] (Martin J) citing </w:t>
      </w:r>
      <w:r w:rsidRPr="003274F1">
        <w:rPr>
          <w:rFonts w:cs="Times New Roman"/>
          <w:i/>
          <w:iCs/>
          <w:szCs w:val="18"/>
        </w:rPr>
        <w:t xml:space="preserve">Corporation of the Canadian Civil Liberties Association v Canada </w:t>
      </w:r>
      <w:r w:rsidRPr="003274F1">
        <w:rPr>
          <w:rFonts w:cs="Times New Roman"/>
          <w:szCs w:val="18"/>
        </w:rPr>
        <w:t>(2019) 144 OR (3d) 641, 651 [29].</w:t>
      </w:r>
    </w:p>
  </w:footnote>
  <w:footnote w:id="37">
    <w:p w14:paraId="7576FBF6" w14:textId="77777777"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Castles v Secretary of the Department of Justice </w:t>
      </w:r>
      <w:r w:rsidRPr="003274F1">
        <w:rPr>
          <w:rFonts w:cs="Times New Roman"/>
          <w:szCs w:val="18"/>
        </w:rPr>
        <w:t xml:space="preserve">(2010) 28 VR 141 at [127] (Emerton J) concerning s 22(1) of the </w:t>
      </w:r>
      <w:r w:rsidRPr="003274F1">
        <w:rPr>
          <w:rFonts w:cs="Times New Roman"/>
          <w:i/>
          <w:iCs/>
          <w:szCs w:val="18"/>
        </w:rPr>
        <w:t xml:space="preserve">Charter of Human Rights and Responsibilities Act 2006 </w:t>
      </w:r>
      <w:r w:rsidRPr="003274F1">
        <w:rPr>
          <w:rFonts w:cs="Times New Roman"/>
          <w:szCs w:val="18"/>
        </w:rPr>
        <w:t>(Vic) which is in the same terms as s 30(1) HR Act.</w:t>
      </w:r>
    </w:p>
  </w:footnote>
  <w:footnote w:id="38">
    <w:p w14:paraId="70AD11D0" w14:textId="77777777"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Human Rights Bill 2018 </w:t>
      </w:r>
      <w:r w:rsidRPr="003274F1">
        <w:rPr>
          <w:rFonts w:cs="Times New Roman"/>
          <w:b/>
          <w:bCs/>
          <w:szCs w:val="18"/>
        </w:rPr>
        <w:t>Explanatory Note</w:t>
      </w:r>
      <w:r w:rsidRPr="003274F1">
        <w:rPr>
          <w:rFonts w:cs="Times New Roman"/>
          <w:i/>
          <w:iCs/>
          <w:szCs w:val="18"/>
        </w:rPr>
        <w:t xml:space="preserve"> </w:t>
      </w:r>
      <w:r w:rsidRPr="003274F1">
        <w:rPr>
          <w:rFonts w:cs="Times New Roman"/>
          <w:szCs w:val="18"/>
        </w:rPr>
        <w:t>p 25.</w:t>
      </w:r>
    </w:p>
  </w:footnote>
  <w:footnote w:id="39">
    <w:p w14:paraId="3A9145BC" w14:textId="5DF3FE96"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Owen-D’Arcy v Chief Executive, Queensland Corrective Services </w:t>
      </w:r>
      <w:r w:rsidR="00A21ADE" w:rsidRPr="003274F1">
        <w:rPr>
          <w:rFonts w:cs="Times New Roman"/>
          <w:szCs w:val="18"/>
        </w:rPr>
        <w:t>(</w:t>
      </w:r>
      <w:r w:rsidRPr="003274F1">
        <w:rPr>
          <w:rFonts w:cs="Times New Roman"/>
          <w:szCs w:val="18"/>
        </w:rPr>
        <w:t>2021</w:t>
      </w:r>
      <w:r w:rsidR="00A21ADE" w:rsidRPr="003274F1">
        <w:rPr>
          <w:rFonts w:cs="Times New Roman"/>
          <w:szCs w:val="18"/>
        </w:rPr>
        <w:t>)</w:t>
      </w:r>
      <w:r w:rsidRPr="003274F1">
        <w:rPr>
          <w:rFonts w:cs="Times New Roman"/>
          <w:szCs w:val="18"/>
        </w:rPr>
        <w:t xml:space="preserve"> </w:t>
      </w:r>
      <w:r w:rsidR="0046026D" w:rsidRPr="003274F1">
        <w:rPr>
          <w:rFonts w:cs="Times New Roman"/>
          <w:szCs w:val="18"/>
        </w:rPr>
        <w:t xml:space="preserve">9 QR 250 </w:t>
      </w:r>
      <w:r w:rsidRPr="003274F1">
        <w:rPr>
          <w:rFonts w:cs="Times New Roman"/>
          <w:szCs w:val="18"/>
        </w:rPr>
        <w:t>at [245] (Martin J).</w:t>
      </w:r>
    </w:p>
  </w:footnote>
  <w:footnote w:id="40">
    <w:p w14:paraId="722D09CC" w14:textId="77777777"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s 3(1) CS Act. </w:t>
      </w:r>
    </w:p>
  </w:footnote>
  <w:footnote w:id="41">
    <w:p w14:paraId="44DDC268" w14:textId="77777777"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s 3(3)(a) CS Act. </w:t>
      </w:r>
    </w:p>
  </w:footnote>
  <w:footnote w:id="42">
    <w:p w14:paraId="0A77EDD2" w14:textId="77777777"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Castles v Secretary of the Department of Justice </w:t>
      </w:r>
      <w:r w:rsidRPr="003274F1">
        <w:rPr>
          <w:rFonts w:cs="Times New Roman"/>
          <w:szCs w:val="18"/>
        </w:rPr>
        <w:t>(2010) 28 VR 141 at [94] (Emerton J).</w:t>
      </w:r>
    </w:p>
  </w:footnote>
  <w:footnote w:id="43">
    <w:p w14:paraId="35EB4331" w14:textId="0666F1E0"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Owen-D’Arcy v Chief Executive, Queensland Corrective Services </w:t>
      </w:r>
      <w:r w:rsidR="00016D0A" w:rsidRPr="003274F1">
        <w:rPr>
          <w:rFonts w:cs="Times New Roman"/>
          <w:szCs w:val="18"/>
        </w:rPr>
        <w:t>(</w:t>
      </w:r>
      <w:r w:rsidRPr="003274F1">
        <w:rPr>
          <w:rFonts w:cs="Times New Roman"/>
          <w:szCs w:val="18"/>
        </w:rPr>
        <w:t>2021</w:t>
      </w:r>
      <w:r w:rsidR="00016D0A" w:rsidRPr="003274F1">
        <w:rPr>
          <w:rFonts w:cs="Times New Roman"/>
          <w:szCs w:val="18"/>
        </w:rPr>
        <w:t>)</w:t>
      </w:r>
      <w:r w:rsidRPr="003274F1">
        <w:rPr>
          <w:rFonts w:cs="Times New Roman"/>
          <w:szCs w:val="18"/>
        </w:rPr>
        <w:t xml:space="preserve"> </w:t>
      </w:r>
      <w:r w:rsidR="0046026D" w:rsidRPr="003274F1">
        <w:rPr>
          <w:rFonts w:cs="Times New Roman"/>
          <w:szCs w:val="18"/>
        </w:rPr>
        <w:t xml:space="preserve">9 QR 250 </w:t>
      </w:r>
      <w:r w:rsidRPr="003274F1">
        <w:rPr>
          <w:rFonts w:cs="Times New Roman"/>
          <w:szCs w:val="18"/>
        </w:rPr>
        <w:t>at [237] (Martin J).</w:t>
      </w:r>
    </w:p>
  </w:footnote>
  <w:footnote w:id="44">
    <w:p w14:paraId="1D7D8798" w14:textId="520D4F58"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0046026D" w:rsidRPr="003274F1">
        <w:rPr>
          <w:rFonts w:cs="Times New Roman"/>
          <w:i/>
          <w:iCs/>
          <w:szCs w:val="18"/>
        </w:rPr>
        <w:t xml:space="preserve">United Nations Standard Minimum Rules for the Treatment of Prisoners, </w:t>
      </w:r>
      <w:r w:rsidR="0046026D" w:rsidRPr="003274F1">
        <w:rPr>
          <w:rFonts w:cs="Times New Roman"/>
          <w:szCs w:val="18"/>
        </w:rPr>
        <w:t xml:space="preserve">UN Doc A/RES/70/175 (17 December 2015) (the </w:t>
      </w:r>
      <w:r w:rsidR="0046026D" w:rsidRPr="003274F1">
        <w:rPr>
          <w:rFonts w:cs="Times New Roman"/>
          <w:b/>
          <w:bCs/>
          <w:i/>
          <w:iCs/>
          <w:szCs w:val="18"/>
        </w:rPr>
        <w:t>Nelson Mandela Rules</w:t>
      </w:r>
      <w:r w:rsidR="0046026D" w:rsidRPr="003274F1">
        <w:rPr>
          <w:rFonts w:cs="Times New Roman"/>
          <w:szCs w:val="18"/>
        </w:rPr>
        <w:t>)</w:t>
      </w:r>
      <w:r w:rsidRPr="003274F1">
        <w:rPr>
          <w:rFonts w:cs="Times New Roman"/>
          <w:i/>
          <w:iCs/>
          <w:szCs w:val="18"/>
        </w:rPr>
        <w:t xml:space="preserve"> </w:t>
      </w:r>
      <w:r w:rsidRPr="003274F1">
        <w:rPr>
          <w:rFonts w:cs="Times New Roman"/>
          <w:szCs w:val="18"/>
        </w:rPr>
        <w:t>rule 3.</w:t>
      </w:r>
    </w:p>
  </w:footnote>
  <w:footnote w:id="45">
    <w:p w14:paraId="73C78F0F" w14:textId="77777777"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Castles v Secretary of the Department of Justice </w:t>
      </w:r>
      <w:r w:rsidRPr="003274F1">
        <w:rPr>
          <w:rFonts w:cs="Times New Roman"/>
          <w:szCs w:val="18"/>
        </w:rPr>
        <w:t>(2010) 28 VR 141 at [99] (Emerton J).</w:t>
      </w:r>
    </w:p>
  </w:footnote>
  <w:footnote w:id="46">
    <w:p w14:paraId="49C81F2B" w14:textId="3EE4F031"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0046026D" w:rsidRPr="003274F1">
        <w:rPr>
          <w:rFonts w:cs="Times New Roman"/>
          <w:i/>
          <w:iCs/>
          <w:szCs w:val="18"/>
        </w:rPr>
        <w:t>United Nations Rules for the Treatment of Women Prisoners and Non-custodial Measures for Women Offenders with their Commentary</w:t>
      </w:r>
      <w:r w:rsidR="0046026D" w:rsidRPr="003274F1">
        <w:rPr>
          <w:rFonts w:cs="Times New Roman"/>
          <w:szCs w:val="18"/>
        </w:rPr>
        <w:t xml:space="preserve">, UN Doc A/RES/65/229 (21 December 2010) (the </w:t>
      </w:r>
      <w:r w:rsidR="0046026D" w:rsidRPr="003274F1">
        <w:rPr>
          <w:rFonts w:cs="Times New Roman"/>
          <w:b/>
          <w:bCs/>
          <w:i/>
          <w:iCs/>
          <w:szCs w:val="18"/>
        </w:rPr>
        <w:t>Bangkok Rules</w:t>
      </w:r>
      <w:r w:rsidR="0046026D" w:rsidRPr="003274F1">
        <w:rPr>
          <w:rFonts w:cs="Times New Roman"/>
          <w:szCs w:val="18"/>
        </w:rPr>
        <w:t xml:space="preserve">) </w:t>
      </w:r>
      <w:r w:rsidRPr="003274F1">
        <w:rPr>
          <w:rFonts w:cs="Times New Roman"/>
          <w:szCs w:val="18"/>
        </w:rPr>
        <w:t xml:space="preserve">rule 10(1). </w:t>
      </w:r>
    </w:p>
  </w:footnote>
  <w:footnote w:id="47">
    <w:p w14:paraId="1D60A40B" w14:textId="5DBC36BA"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s 9(2) </w:t>
      </w:r>
      <w:r w:rsidRPr="003274F1">
        <w:rPr>
          <w:rFonts w:cs="Times New Roman"/>
          <w:i/>
          <w:iCs/>
          <w:szCs w:val="18"/>
        </w:rPr>
        <w:t xml:space="preserve">Penalties and Sentences Act 1992 </w:t>
      </w:r>
      <w:r w:rsidRPr="003274F1">
        <w:rPr>
          <w:rFonts w:cs="Times New Roman"/>
          <w:szCs w:val="18"/>
        </w:rPr>
        <w:t xml:space="preserve">(Qld); </w:t>
      </w:r>
      <w:r w:rsidRPr="003274F1">
        <w:rPr>
          <w:rFonts w:cs="Times New Roman"/>
          <w:i/>
          <w:iCs/>
          <w:szCs w:val="18"/>
        </w:rPr>
        <w:t xml:space="preserve">Veen v R (No 2) </w:t>
      </w:r>
      <w:r w:rsidRPr="003274F1">
        <w:rPr>
          <w:rFonts w:cs="Times New Roman"/>
          <w:szCs w:val="18"/>
        </w:rPr>
        <w:t>(1988) 164 CLR 465 at 476 (Mason CJ, Brennan, Dawson and Toohey JJ)</w:t>
      </w:r>
      <w:r w:rsidR="00BA4A01" w:rsidRPr="003274F1">
        <w:rPr>
          <w:rFonts w:cs="Times New Roman"/>
          <w:szCs w:val="18"/>
        </w:rPr>
        <w:t>. This was reco</w:t>
      </w:r>
      <w:r w:rsidR="00346FC1" w:rsidRPr="003274F1">
        <w:rPr>
          <w:rFonts w:cs="Times New Roman"/>
          <w:szCs w:val="18"/>
        </w:rPr>
        <w:t>g</w:t>
      </w:r>
      <w:r w:rsidR="00BA4A01" w:rsidRPr="003274F1">
        <w:rPr>
          <w:rFonts w:cs="Times New Roman"/>
          <w:szCs w:val="18"/>
        </w:rPr>
        <w:t xml:space="preserve">nised in the Explanatory Note to the CS </w:t>
      </w:r>
      <w:r w:rsidR="006145AB" w:rsidRPr="003274F1">
        <w:rPr>
          <w:rFonts w:cs="Times New Roman"/>
          <w:szCs w:val="18"/>
        </w:rPr>
        <w:t>B</w:t>
      </w:r>
      <w:r w:rsidR="00346FC1" w:rsidRPr="003274F1">
        <w:rPr>
          <w:rFonts w:cs="Times New Roman"/>
          <w:szCs w:val="18"/>
        </w:rPr>
        <w:t>ill at p 20 extracted at PJ [28]</w:t>
      </w:r>
      <w:r w:rsidR="00605AE2">
        <w:rPr>
          <w:rFonts w:cs="Times New Roman"/>
          <w:szCs w:val="18"/>
        </w:rPr>
        <w:t xml:space="preserve"> (ARB 1, Tab 6, p</w:t>
      </w:r>
      <w:r w:rsidR="000675DE">
        <w:rPr>
          <w:rFonts w:cs="Times New Roman"/>
          <w:szCs w:val="18"/>
        </w:rPr>
        <w:t>p 16 to 17)</w:t>
      </w:r>
      <w:r w:rsidR="00346FC1" w:rsidRPr="003274F1">
        <w:rPr>
          <w:rFonts w:cs="Times New Roman"/>
          <w:szCs w:val="18"/>
        </w:rPr>
        <w:t>.</w:t>
      </w:r>
      <w:r w:rsidRPr="003274F1">
        <w:rPr>
          <w:rFonts w:cs="Times New Roman"/>
          <w:szCs w:val="18"/>
        </w:rPr>
        <w:t xml:space="preserve"> </w:t>
      </w:r>
    </w:p>
  </w:footnote>
  <w:footnote w:id="48">
    <w:p w14:paraId="1F81F14C" w14:textId="77777777"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Vartzokas v Zanker</w:t>
      </w:r>
      <w:r w:rsidRPr="003274F1">
        <w:rPr>
          <w:rFonts w:cs="Times New Roman"/>
          <w:szCs w:val="18"/>
        </w:rPr>
        <w:t xml:space="preserve"> (1989) 51 SASR 277 at 278 (King CJ).</w:t>
      </w:r>
    </w:p>
  </w:footnote>
  <w:footnote w:id="49">
    <w:p w14:paraId="5712A608" w14:textId="77777777"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Rule 107.</w:t>
      </w:r>
    </w:p>
  </w:footnote>
  <w:footnote w:id="50">
    <w:p w14:paraId="01786E4E" w14:textId="77777777"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Rule 5(1). </w:t>
      </w:r>
    </w:p>
  </w:footnote>
  <w:footnote w:id="51">
    <w:p w14:paraId="042C614F" w14:textId="77777777" w:rsidR="00DF0895" w:rsidRPr="003274F1" w:rsidRDefault="00DF0895" w:rsidP="00DF089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Pr="003274F1">
        <w:rPr>
          <w:rFonts w:cs="Times New Roman"/>
          <w:i/>
          <w:iCs/>
          <w:szCs w:val="18"/>
        </w:rPr>
        <w:t xml:space="preserve">Hogan v Hinch </w:t>
      </w:r>
      <w:r w:rsidRPr="003274F1">
        <w:rPr>
          <w:rFonts w:cs="Times New Roman"/>
          <w:szCs w:val="18"/>
        </w:rPr>
        <w:t>(2011) 243 CLR 506 at 538-9 [32] (French CJ).</w:t>
      </w:r>
    </w:p>
  </w:footnote>
  <w:footnote w:id="52">
    <w:p w14:paraId="17B4A7BC" w14:textId="3AA7ABA1" w:rsidR="00A947C0" w:rsidRPr="003274F1" w:rsidRDefault="00A947C0">
      <w:pPr>
        <w:pStyle w:val="FootnoteText"/>
        <w:rPr>
          <w:rFonts w:cs="Times New Roman"/>
          <w:szCs w:val="18"/>
          <w:lang w:val="en-GB"/>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lang w:val="en-GB"/>
        </w:rPr>
        <w:tab/>
      </w:r>
      <w:r w:rsidR="0046026D" w:rsidRPr="003274F1">
        <w:rPr>
          <w:rFonts w:cs="Times New Roman"/>
          <w:szCs w:val="18"/>
        </w:rPr>
        <w:t xml:space="preserve">Committee on Economic, Social and Cultural Rights, </w:t>
      </w:r>
      <w:r w:rsidR="0046026D" w:rsidRPr="003274F1">
        <w:rPr>
          <w:rFonts w:cs="Times New Roman"/>
          <w:i/>
          <w:szCs w:val="18"/>
        </w:rPr>
        <w:t>General Comment No 14</w:t>
      </w:r>
      <w:r w:rsidR="0046026D" w:rsidRPr="003274F1">
        <w:rPr>
          <w:rFonts w:cs="Times New Roman"/>
          <w:i/>
          <w:iCs/>
          <w:szCs w:val="18"/>
        </w:rPr>
        <w:t xml:space="preserve"> (2000): The Right to the Highest Attainable Standard of Health (Article 12 of the International Covenant on Economic, Social and Cultural Rights)</w:t>
      </w:r>
      <w:r w:rsidR="0046026D" w:rsidRPr="003274F1">
        <w:rPr>
          <w:rFonts w:cs="Times New Roman"/>
          <w:szCs w:val="18"/>
        </w:rPr>
        <w:t xml:space="preserve">, UN Doc E/C.12/2000/4 (11 August 2000) </w:t>
      </w:r>
      <w:r w:rsidR="000C6C37" w:rsidRPr="003274F1">
        <w:rPr>
          <w:rFonts w:cs="Times New Roman"/>
          <w:szCs w:val="18"/>
        </w:rPr>
        <w:t>at</w:t>
      </w:r>
      <w:r w:rsidR="0031250D" w:rsidRPr="003274F1">
        <w:rPr>
          <w:rFonts w:cs="Times New Roman"/>
          <w:szCs w:val="18"/>
        </w:rPr>
        <w:t xml:space="preserve"> [1].</w:t>
      </w:r>
    </w:p>
  </w:footnote>
  <w:footnote w:id="53">
    <w:p w14:paraId="695670B8" w14:textId="0986A65C" w:rsidR="007174C9" w:rsidRPr="003274F1" w:rsidRDefault="007174C9" w:rsidP="007174C9">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PJ [91]</w:t>
      </w:r>
      <w:r w:rsidR="000675DE">
        <w:rPr>
          <w:rFonts w:cs="Times New Roman"/>
          <w:szCs w:val="18"/>
        </w:rPr>
        <w:t xml:space="preserve"> (ARB 1, Tab 6, p</w:t>
      </w:r>
      <w:r w:rsidR="002E5203">
        <w:rPr>
          <w:rFonts w:cs="Times New Roman"/>
          <w:szCs w:val="18"/>
        </w:rPr>
        <w:t xml:space="preserve"> 27)</w:t>
      </w:r>
      <w:r w:rsidRPr="003274F1">
        <w:rPr>
          <w:rFonts w:cs="Times New Roman"/>
          <w:szCs w:val="18"/>
        </w:rPr>
        <w:t>.</w:t>
      </w:r>
    </w:p>
  </w:footnote>
  <w:footnote w:id="54">
    <w:p w14:paraId="342F4200" w14:textId="5D037D04" w:rsidR="007174C9" w:rsidRPr="003274F1" w:rsidRDefault="007174C9" w:rsidP="007174C9">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PJ [95]</w:t>
      </w:r>
      <w:r w:rsidR="002E5203">
        <w:rPr>
          <w:rFonts w:cs="Times New Roman"/>
          <w:szCs w:val="18"/>
        </w:rPr>
        <w:t xml:space="preserve"> (ARB 1, Tab 6, p 28)</w:t>
      </w:r>
      <w:r w:rsidRPr="003274F1">
        <w:rPr>
          <w:rFonts w:cs="Times New Roman"/>
          <w:szCs w:val="18"/>
        </w:rPr>
        <w:t>.</w:t>
      </w:r>
    </w:p>
  </w:footnote>
  <w:footnote w:id="55">
    <w:p w14:paraId="14F50F94" w14:textId="6A5B0EDB" w:rsidR="004329C7" w:rsidRPr="003274F1" w:rsidRDefault="004329C7" w:rsidP="004329C7">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PJ [95]</w:t>
      </w:r>
      <w:r w:rsidR="002E5203">
        <w:rPr>
          <w:rFonts w:cs="Times New Roman"/>
          <w:szCs w:val="18"/>
        </w:rPr>
        <w:t xml:space="preserve"> (ARB 1, Tab 6, p 28)</w:t>
      </w:r>
      <w:r w:rsidRPr="003274F1">
        <w:rPr>
          <w:rFonts w:cs="Times New Roman"/>
          <w:szCs w:val="18"/>
        </w:rPr>
        <w:t>.</w:t>
      </w:r>
    </w:p>
  </w:footnote>
  <w:footnote w:id="56">
    <w:p w14:paraId="207C4A47" w14:textId="0CCBFD0B" w:rsidR="007645F5" w:rsidRPr="003274F1" w:rsidRDefault="007645F5">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00D41E8D" w:rsidRPr="003274F1">
        <w:rPr>
          <w:rFonts w:cs="Times New Roman"/>
          <w:szCs w:val="18"/>
        </w:rPr>
        <w:t>Explanatory Note to the CS Bill at p 15 extracted at PJ [27]</w:t>
      </w:r>
      <w:r w:rsidR="00615396">
        <w:rPr>
          <w:rFonts w:cs="Times New Roman"/>
          <w:szCs w:val="18"/>
        </w:rPr>
        <w:t xml:space="preserve"> (ARB 1, Tab 6, p 15 to 16)</w:t>
      </w:r>
      <w:r w:rsidR="00D41E8D" w:rsidRPr="003274F1">
        <w:rPr>
          <w:rFonts w:cs="Times New Roman"/>
          <w:szCs w:val="18"/>
        </w:rPr>
        <w:t>.</w:t>
      </w:r>
    </w:p>
  </w:footnote>
  <w:footnote w:id="57">
    <w:p w14:paraId="77805954" w14:textId="77777777" w:rsidR="00EE3ED8" w:rsidRPr="003274F1" w:rsidRDefault="00EE3ED8" w:rsidP="00EE3ED8">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The purpose of the limitation as identified by the primary judge is not to address the possibility that a female prisoner may wish to donate her eggs. </w:t>
      </w:r>
    </w:p>
  </w:footnote>
  <w:footnote w:id="58">
    <w:p w14:paraId="3D5A2247" w14:textId="43DFCD18" w:rsidR="006F264F" w:rsidRPr="003274F1" w:rsidRDefault="006F264F">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007008F0" w:rsidRPr="003274F1">
        <w:rPr>
          <w:rFonts w:cs="Times New Roman"/>
          <w:szCs w:val="18"/>
        </w:rPr>
        <w:t xml:space="preserve">s 22(2)(b) of the </w:t>
      </w:r>
      <w:r w:rsidRPr="003274F1">
        <w:rPr>
          <w:rFonts w:cs="Times New Roman"/>
          <w:i/>
          <w:iCs/>
          <w:szCs w:val="18"/>
        </w:rPr>
        <w:t xml:space="preserve">Surrogacy Act 2010. </w:t>
      </w:r>
    </w:p>
  </w:footnote>
  <w:footnote w:id="59">
    <w:p w14:paraId="11EFD5B1" w14:textId="23FB5852" w:rsidR="00EE3ED8" w:rsidRPr="003274F1" w:rsidRDefault="00EE3ED8" w:rsidP="00EE3ED8">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The issue identified at PJ [92]-[93]</w:t>
      </w:r>
      <w:r w:rsidR="006968B9">
        <w:rPr>
          <w:rFonts w:cs="Times New Roman"/>
          <w:szCs w:val="18"/>
        </w:rPr>
        <w:t xml:space="preserve"> (ARB 1, Tab 6, </w:t>
      </w:r>
      <w:r w:rsidR="00C36234">
        <w:rPr>
          <w:rFonts w:cs="Times New Roman"/>
          <w:szCs w:val="18"/>
        </w:rPr>
        <w:t>p</w:t>
      </w:r>
      <w:r w:rsidR="006968B9">
        <w:rPr>
          <w:rFonts w:cs="Times New Roman"/>
          <w:szCs w:val="18"/>
        </w:rPr>
        <w:t xml:space="preserve">p </w:t>
      </w:r>
      <w:r w:rsidR="00C36234">
        <w:rPr>
          <w:rFonts w:cs="Times New Roman"/>
          <w:szCs w:val="18"/>
        </w:rPr>
        <w:t>27 to 28)</w:t>
      </w:r>
      <w:r w:rsidRPr="003274F1">
        <w:rPr>
          <w:rFonts w:cs="Times New Roman"/>
          <w:szCs w:val="18"/>
        </w:rPr>
        <w:t xml:space="preserve"> is an issue that can be overcome by an appropriately rigorous application process.</w:t>
      </w:r>
    </w:p>
  </w:footnote>
  <w:footnote w:id="60">
    <w:p w14:paraId="58145309" w14:textId="435FE878" w:rsidR="00687151" w:rsidRPr="003274F1" w:rsidRDefault="00687151">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 xml:space="preserve">That is in terms of the scope and detail of information required to be provided as part of an application. </w:t>
      </w:r>
    </w:p>
  </w:footnote>
  <w:footnote w:id="61">
    <w:p w14:paraId="47013D7D" w14:textId="77777777" w:rsidR="00C6748A" w:rsidRPr="003274F1" w:rsidRDefault="00C6748A" w:rsidP="00C6748A">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t>Particularly the length of a prisoner’s sentence and the period of their life that it traverses.</w:t>
      </w:r>
    </w:p>
  </w:footnote>
  <w:footnote w:id="62">
    <w:p w14:paraId="2DB68F23" w14:textId="175A8236" w:rsidR="00E14B14" w:rsidRPr="003274F1" w:rsidRDefault="00E14B14">
      <w:pPr>
        <w:pStyle w:val="FootnoteText"/>
        <w:rPr>
          <w:rFonts w:cs="Times New Roman"/>
          <w:szCs w:val="18"/>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rPr>
        <w:tab/>
      </w:r>
      <w:r w:rsidR="00417520" w:rsidRPr="003274F1">
        <w:rPr>
          <w:rFonts w:cs="Times New Roman"/>
          <w:szCs w:val="18"/>
        </w:rPr>
        <w:t>OSA-G at [</w:t>
      </w:r>
      <w:r w:rsidR="008D6BBA" w:rsidRPr="003274F1">
        <w:rPr>
          <w:rFonts w:cs="Times New Roman"/>
          <w:szCs w:val="18"/>
        </w:rPr>
        <w:t xml:space="preserve">16]. </w:t>
      </w:r>
      <w:r w:rsidR="007E1327" w:rsidRPr="003274F1">
        <w:rPr>
          <w:rFonts w:cs="Times New Roman"/>
          <w:szCs w:val="18"/>
        </w:rPr>
        <w:t>It is difficult to see what the “plethora of financial</w:t>
      </w:r>
      <w:r w:rsidR="00382853" w:rsidRPr="003274F1">
        <w:rPr>
          <w:rFonts w:cs="Times New Roman"/>
          <w:szCs w:val="18"/>
        </w:rPr>
        <w:t xml:space="preserve"> issues” may</w:t>
      </w:r>
      <w:r w:rsidR="00713B7A" w:rsidRPr="003274F1">
        <w:rPr>
          <w:rFonts w:cs="Times New Roman"/>
          <w:szCs w:val="18"/>
        </w:rPr>
        <w:t xml:space="preserve"> need to </w:t>
      </w:r>
      <w:r w:rsidR="008C7253" w:rsidRPr="003274F1">
        <w:rPr>
          <w:rFonts w:cs="Times New Roman"/>
          <w:szCs w:val="18"/>
        </w:rPr>
        <w:t xml:space="preserve">be </w:t>
      </w:r>
      <w:r w:rsidR="00713B7A" w:rsidRPr="003274F1">
        <w:rPr>
          <w:rFonts w:cs="Times New Roman"/>
          <w:szCs w:val="18"/>
        </w:rPr>
        <w:t>decided</w:t>
      </w:r>
      <w:r w:rsidR="00382853" w:rsidRPr="003274F1">
        <w:rPr>
          <w:rFonts w:cs="Times New Roman"/>
          <w:szCs w:val="18"/>
        </w:rPr>
        <w:t xml:space="preserve"> when </w:t>
      </w:r>
      <w:r w:rsidR="008D7E84" w:rsidRPr="003274F1">
        <w:rPr>
          <w:rFonts w:cs="Times New Roman"/>
          <w:szCs w:val="18"/>
        </w:rPr>
        <w:t xml:space="preserve">s 22(4) makes it clear that </w:t>
      </w:r>
      <w:r w:rsidR="00713B7A" w:rsidRPr="003274F1">
        <w:rPr>
          <w:rFonts w:cs="Times New Roman"/>
          <w:szCs w:val="18"/>
        </w:rPr>
        <w:t xml:space="preserve">the prisoner must pay for the examination or treatment and associated costs. </w:t>
      </w:r>
    </w:p>
  </w:footnote>
  <w:footnote w:id="63">
    <w:p w14:paraId="6777F157" w14:textId="05E25A49" w:rsidR="00CD3D29" w:rsidRPr="003274F1" w:rsidRDefault="00CD3D29">
      <w:pPr>
        <w:pStyle w:val="FootnoteText"/>
        <w:rPr>
          <w:rFonts w:cs="Times New Roman"/>
          <w:szCs w:val="18"/>
          <w:lang w:val="en-GB"/>
        </w:rPr>
      </w:pPr>
      <w:r w:rsidRPr="003274F1">
        <w:rPr>
          <w:rStyle w:val="FootnoteReference"/>
          <w:rFonts w:cs="Times New Roman"/>
          <w:szCs w:val="18"/>
        </w:rPr>
        <w:footnoteRef/>
      </w:r>
      <w:r w:rsidRPr="003274F1">
        <w:rPr>
          <w:rFonts w:cs="Times New Roman"/>
          <w:szCs w:val="18"/>
        </w:rPr>
        <w:t xml:space="preserve"> </w:t>
      </w:r>
      <w:r w:rsidRPr="003274F1">
        <w:rPr>
          <w:rFonts w:cs="Times New Roman"/>
          <w:szCs w:val="18"/>
          <w:lang w:val="en-GB"/>
        </w:rPr>
        <w:tab/>
      </w:r>
      <w:r w:rsidR="0046026D" w:rsidRPr="003274F1">
        <w:rPr>
          <w:rFonts w:cs="Times New Roman"/>
          <w:szCs w:val="18"/>
          <w:lang w:val="en-GB"/>
        </w:rPr>
        <w:t xml:space="preserve">Human Rights Committee, </w:t>
      </w:r>
      <w:r w:rsidR="0046026D" w:rsidRPr="003274F1">
        <w:rPr>
          <w:rFonts w:cs="Times New Roman"/>
          <w:i/>
          <w:szCs w:val="18"/>
          <w:lang w:val="en-GB"/>
        </w:rPr>
        <w:t xml:space="preserve">General Comment No 21: Article 10 (Humane Treatment of Persons Deprived of </w:t>
      </w:r>
      <w:r w:rsidR="0046026D" w:rsidRPr="003274F1">
        <w:rPr>
          <w:rFonts w:cs="Times New Roman"/>
          <w:i/>
          <w:iCs/>
          <w:szCs w:val="18"/>
          <w:lang w:val="en-GB"/>
        </w:rPr>
        <w:t>Their</w:t>
      </w:r>
      <w:r w:rsidR="0046026D" w:rsidRPr="003274F1">
        <w:rPr>
          <w:rFonts w:cs="Times New Roman"/>
          <w:i/>
          <w:szCs w:val="18"/>
          <w:lang w:val="en-GB"/>
        </w:rPr>
        <w:t xml:space="preserve"> Liberty</w:t>
      </w:r>
      <w:r w:rsidR="0046026D" w:rsidRPr="003274F1">
        <w:rPr>
          <w:rFonts w:cs="Times New Roman"/>
          <w:i/>
          <w:iCs/>
          <w:szCs w:val="18"/>
          <w:lang w:val="en-GB"/>
        </w:rPr>
        <w:t>)</w:t>
      </w:r>
      <w:r w:rsidR="0046026D" w:rsidRPr="003274F1">
        <w:rPr>
          <w:rFonts w:cs="Times New Roman"/>
          <w:szCs w:val="18"/>
          <w:lang w:val="en-GB"/>
        </w:rPr>
        <w:t xml:space="preserve">, 44th sess, (10 April 1992) </w:t>
      </w:r>
      <w:r w:rsidR="00116AB6" w:rsidRPr="003274F1">
        <w:rPr>
          <w:rFonts w:cs="Times New Roman"/>
          <w:szCs w:val="18"/>
          <w:lang w:val="en-GB"/>
        </w:rPr>
        <w:t>at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673924340"/>
      <w:docPartObj>
        <w:docPartGallery w:val="Page Numbers (Top of Page)"/>
        <w:docPartUnique/>
      </w:docPartObj>
    </w:sdtPr>
    <w:sdtEndPr/>
    <w:sdtContent>
      <w:p w14:paraId="434863C8" w14:textId="77777777" w:rsidR="000E2F93" w:rsidRPr="00351C5D" w:rsidRDefault="000E2F93">
        <w:pPr>
          <w:pStyle w:val="Header"/>
          <w:jc w:val="center"/>
          <w:rPr>
            <w:rFonts w:ascii="Times New Roman" w:hAnsi="Times New Roman" w:cs="Times New Roman"/>
            <w:b/>
            <w:bCs/>
            <w:sz w:val="18"/>
            <w:szCs w:val="18"/>
          </w:rPr>
        </w:pPr>
        <w:r w:rsidRPr="00351C5D">
          <w:rPr>
            <w:rFonts w:ascii="Times New Roman" w:hAnsi="Times New Roman" w:cs="Times New Roman"/>
            <w:sz w:val="18"/>
            <w:szCs w:val="18"/>
          </w:rPr>
          <w:t xml:space="preserve">Page </w:t>
        </w:r>
        <w:r w:rsidRPr="00351C5D">
          <w:rPr>
            <w:rFonts w:ascii="Times New Roman" w:hAnsi="Times New Roman" w:cs="Times New Roman"/>
            <w:b/>
            <w:bCs/>
            <w:sz w:val="18"/>
            <w:szCs w:val="18"/>
          </w:rPr>
          <w:fldChar w:fldCharType="begin"/>
        </w:r>
        <w:r w:rsidRPr="00351C5D">
          <w:rPr>
            <w:rFonts w:ascii="Times New Roman" w:hAnsi="Times New Roman" w:cs="Times New Roman"/>
            <w:b/>
            <w:bCs/>
            <w:sz w:val="18"/>
            <w:szCs w:val="18"/>
          </w:rPr>
          <w:instrText xml:space="preserve"> PAGE </w:instrText>
        </w:r>
        <w:r w:rsidRPr="00351C5D">
          <w:rPr>
            <w:rFonts w:ascii="Times New Roman" w:hAnsi="Times New Roman" w:cs="Times New Roman"/>
            <w:b/>
            <w:bCs/>
            <w:sz w:val="18"/>
            <w:szCs w:val="18"/>
          </w:rPr>
          <w:fldChar w:fldCharType="separate"/>
        </w:r>
        <w:r w:rsidRPr="00351C5D">
          <w:rPr>
            <w:rFonts w:ascii="Times New Roman" w:hAnsi="Times New Roman" w:cs="Times New Roman"/>
            <w:b/>
            <w:bCs/>
            <w:noProof/>
            <w:sz w:val="18"/>
            <w:szCs w:val="18"/>
          </w:rPr>
          <w:t>2</w:t>
        </w:r>
        <w:r w:rsidRPr="00351C5D">
          <w:rPr>
            <w:rFonts w:ascii="Times New Roman" w:hAnsi="Times New Roman" w:cs="Times New Roman"/>
            <w:b/>
            <w:bCs/>
            <w:sz w:val="18"/>
            <w:szCs w:val="18"/>
          </w:rPr>
          <w:fldChar w:fldCharType="end"/>
        </w:r>
        <w:r w:rsidRPr="00351C5D">
          <w:rPr>
            <w:rFonts w:ascii="Times New Roman" w:hAnsi="Times New Roman" w:cs="Times New Roman"/>
            <w:sz w:val="18"/>
            <w:szCs w:val="18"/>
          </w:rPr>
          <w:t xml:space="preserve"> of </w:t>
        </w:r>
        <w:r w:rsidRPr="00351C5D">
          <w:rPr>
            <w:rFonts w:ascii="Times New Roman" w:hAnsi="Times New Roman" w:cs="Times New Roman"/>
            <w:b/>
            <w:bCs/>
            <w:sz w:val="18"/>
            <w:szCs w:val="18"/>
          </w:rPr>
          <w:fldChar w:fldCharType="begin"/>
        </w:r>
        <w:r w:rsidRPr="00351C5D">
          <w:rPr>
            <w:rFonts w:ascii="Times New Roman" w:hAnsi="Times New Roman" w:cs="Times New Roman"/>
            <w:b/>
            <w:bCs/>
            <w:sz w:val="18"/>
            <w:szCs w:val="18"/>
          </w:rPr>
          <w:instrText xml:space="preserve"> NUMPAGES  </w:instrText>
        </w:r>
        <w:r w:rsidRPr="00351C5D">
          <w:rPr>
            <w:rFonts w:ascii="Times New Roman" w:hAnsi="Times New Roman" w:cs="Times New Roman"/>
            <w:b/>
            <w:bCs/>
            <w:sz w:val="18"/>
            <w:szCs w:val="18"/>
          </w:rPr>
          <w:fldChar w:fldCharType="separate"/>
        </w:r>
        <w:r w:rsidRPr="00351C5D">
          <w:rPr>
            <w:rFonts w:ascii="Times New Roman" w:hAnsi="Times New Roman" w:cs="Times New Roman"/>
            <w:b/>
            <w:bCs/>
            <w:noProof/>
            <w:sz w:val="18"/>
            <w:szCs w:val="18"/>
          </w:rPr>
          <w:t>2</w:t>
        </w:r>
        <w:r w:rsidRPr="00351C5D">
          <w:rPr>
            <w:rFonts w:ascii="Times New Roman" w:hAnsi="Times New Roman" w:cs="Times New Roman"/>
            <w:b/>
            <w:bCs/>
            <w:sz w:val="18"/>
            <w:szCs w:val="18"/>
          </w:rPr>
          <w:fldChar w:fldCharType="end"/>
        </w:r>
      </w:p>
      <w:p w14:paraId="2F24DB0C" w14:textId="77777777" w:rsidR="000E2F93" w:rsidRPr="00351C5D" w:rsidRDefault="00F93607">
        <w:pPr>
          <w:pStyle w:val="Header"/>
          <w:rPr>
            <w:rFonts w:ascii="Times New Roman" w:hAnsi="Times New Roman" w:cs="Times New Roman"/>
            <w:sz w:val="18"/>
            <w:szCs w:val="1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C68C9"/>
    <w:multiLevelType w:val="hybridMultilevel"/>
    <w:tmpl w:val="524CB128"/>
    <w:lvl w:ilvl="0" w:tplc="F2F8A624">
      <w:start w:val="1"/>
      <w:numFmt w:val="lowerLetter"/>
      <w:lvlText w:val="(%1)"/>
      <w:lvlJc w:val="left"/>
      <w:pPr>
        <w:ind w:left="927" w:hanging="360"/>
      </w:pPr>
      <w:rPr>
        <w:rFonts w:hint="default"/>
        <w:i w:val="0"/>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 w15:restartNumberingAfterBreak="0">
    <w:nsid w:val="109B2B21"/>
    <w:multiLevelType w:val="hybridMultilevel"/>
    <w:tmpl w:val="79E81C3A"/>
    <w:lvl w:ilvl="0" w:tplc="AE486E86">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2" w15:restartNumberingAfterBreak="0">
    <w:nsid w:val="204248D0"/>
    <w:multiLevelType w:val="multilevel"/>
    <w:tmpl w:val="B2AC00B2"/>
    <w:lvl w:ilvl="0">
      <w:start w:val="1"/>
      <w:numFmt w:val="decimal"/>
      <w:pStyle w:val="NumberLevel1"/>
      <w:lvlText w:val="%1."/>
      <w:lvlJc w:val="left"/>
      <w:pPr>
        <w:tabs>
          <w:tab w:val="num" w:pos="567"/>
        </w:tabs>
        <w:ind w:left="567" w:hanging="567"/>
      </w:pPr>
      <w:rPr>
        <w:rFonts w:ascii="Times New Roman" w:hAnsi="Times New Roman" w:cs="Times New Roman" w:hint="default"/>
        <w:b w:val="0"/>
        <w:i w:val="0"/>
        <w:iCs w:val="0"/>
      </w:rPr>
    </w:lvl>
    <w:lvl w:ilvl="1">
      <w:start w:val="1"/>
      <w:numFmt w:val="decimal"/>
      <w:pStyle w:val="NumberLevel2"/>
      <w:lvlText w:val="%1.%2."/>
      <w:lvlJc w:val="left"/>
      <w:pPr>
        <w:tabs>
          <w:tab w:val="num" w:pos="1134"/>
        </w:tabs>
        <w:ind w:left="1134" w:hanging="567"/>
      </w:pPr>
      <w:rPr>
        <w:rFonts w:ascii="Times New Roman" w:hAnsi="Times New Roman" w:cs="Times New Roman" w:hint="default"/>
        <w:i w:val="0"/>
        <w:iCs w:val="0"/>
        <w:sz w:val="24"/>
        <w:szCs w:val="24"/>
      </w:rPr>
    </w:lvl>
    <w:lvl w:ilvl="2">
      <w:start w:val="1"/>
      <w:numFmt w:val="decimal"/>
      <w:pStyle w:val="NumberLevel3"/>
      <w:lvlText w:val="%1.%2.%3."/>
      <w:lvlJc w:val="left"/>
      <w:pPr>
        <w:tabs>
          <w:tab w:val="num" w:pos="1984"/>
        </w:tabs>
        <w:ind w:left="1984" w:hanging="850"/>
      </w:pPr>
    </w:lvl>
    <w:lvl w:ilvl="3">
      <w:start w:val="1"/>
      <w:numFmt w:val="decimal"/>
      <w:pStyle w:val="NumberLevel4"/>
      <w:lvlText w:val="%1.%2.%3.%4."/>
      <w:lvlJc w:val="left"/>
      <w:pPr>
        <w:tabs>
          <w:tab w:val="num" w:pos="2835"/>
        </w:tabs>
        <w:ind w:left="2835" w:hanging="851"/>
      </w:pPr>
    </w:lvl>
    <w:lvl w:ilvl="4">
      <w:start w:val="1"/>
      <w:numFmt w:val="decimal"/>
      <w:pStyle w:val="NumberLevel5"/>
      <w:lvlText w:val="%1.%2.%3.%4.%5."/>
      <w:lvlJc w:val="left"/>
      <w:pPr>
        <w:tabs>
          <w:tab w:val="num" w:pos="3969"/>
        </w:tabs>
        <w:ind w:left="3969" w:hanging="1134"/>
      </w:pPr>
    </w:lvl>
    <w:lvl w:ilvl="5">
      <w:start w:val="1"/>
      <w:numFmt w:val="decimal"/>
      <w:pStyle w:val="NumberLevel6"/>
      <w:lvlText w:val="%1.%2.%3.%4.%5.%6."/>
      <w:lvlJc w:val="left"/>
      <w:pPr>
        <w:tabs>
          <w:tab w:val="num" w:pos="5102"/>
        </w:tabs>
        <w:ind w:left="5102" w:hanging="1133"/>
      </w:pPr>
    </w:lvl>
    <w:lvl w:ilvl="6">
      <w:start w:val="1"/>
      <w:numFmt w:val="decimal"/>
      <w:pStyle w:val="NumberLevel7"/>
      <w:lvlText w:val="%1.%2.%3.%4.%5.%6.%7."/>
      <w:lvlJc w:val="left"/>
      <w:pPr>
        <w:tabs>
          <w:tab w:val="num" w:pos="6236"/>
        </w:tabs>
        <w:ind w:left="6236" w:hanging="1134"/>
      </w:pPr>
    </w:lvl>
    <w:lvl w:ilvl="7">
      <w:start w:val="1"/>
      <w:numFmt w:val="decimal"/>
      <w:pStyle w:val="NumberLevel8"/>
      <w:lvlText w:val="%1.%2.%3.%4.%5.%6.%7.%8."/>
      <w:lvlJc w:val="left"/>
      <w:pPr>
        <w:tabs>
          <w:tab w:val="num" w:pos="7370"/>
        </w:tabs>
        <w:ind w:left="7370" w:hanging="1134"/>
      </w:pPr>
    </w:lvl>
    <w:lvl w:ilvl="8">
      <w:start w:val="1"/>
      <w:numFmt w:val="decimal"/>
      <w:pStyle w:val="NumberLevel9"/>
      <w:lvlText w:val="%1.%2.%3.%4.%5.%6.%7.%8.%9."/>
      <w:lvlJc w:val="left"/>
      <w:pPr>
        <w:tabs>
          <w:tab w:val="num" w:pos="7370"/>
        </w:tabs>
        <w:ind w:left="7370" w:hanging="1134"/>
      </w:pPr>
    </w:lvl>
  </w:abstractNum>
  <w:abstractNum w:abstractNumId="3" w15:restartNumberingAfterBreak="0">
    <w:nsid w:val="28CA0B18"/>
    <w:multiLevelType w:val="hybridMultilevel"/>
    <w:tmpl w:val="30DE3BA0"/>
    <w:lvl w:ilvl="0" w:tplc="DCEA84F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 w15:restartNumberingAfterBreak="0">
    <w:nsid w:val="336E31E2"/>
    <w:multiLevelType w:val="hybridMultilevel"/>
    <w:tmpl w:val="E7400FFE"/>
    <w:lvl w:ilvl="0" w:tplc="5082EEC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5" w15:restartNumberingAfterBreak="0">
    <w:nsid w:val="379F13A8"/>
    <w:multiLevelType w:val="hybridMultilevel"/>
    <w:tmpl w:val="30C20BFA"/>
    <w:lvl w:ilvl="0" w:tplc="FEF49936">
      <w:start w:val="1"/>
      <w:numFmt w:val="lowerLetter"/>
      <w:lvlText w:val="(%1)"/>
      <w:lvlJc w:val="left"/>
      <w:pPr>
        <w:ind w:left="927" w:hanging="360"/>
      </w:pPr>
      <w:rPr>
        <w:rFonts w:hint="default"/>
        <w:i w:val="0"/>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6" w15:restartNumberingAfterBreak="0">
    <w:nsid w:val="407D2DB9"/>
    <w:multiLevelType w:val="hybridMultilevel"/>
    <w:tmpl w:val="E4D8D744"/>
    <w:lvl w:ilvl="0" w:tplc="6DB674D0">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7" w15:restartNumberingAfterBreak="0">
    <w:nsid w:val="53FD4BC6"/>
    <w:multiLevelType w:val="multilevel"/>
    <w:tmpl w:val="34E0C89C"/>
    <w:name w:val="AGSPart"/>
    <w:lvl w:ilvl="0">
      <w:start w:val="1"/>
      <w:numFmt w:val="upperRoman"/>
      <w:pStyle w:val="PartHeading"/>
      <w:lvlText w:val="Part  %1"/>
      <w:lvlJc w:val="left"/>
      <w:pPr>
        <w:tabs>
          <w:tab w:val="num" w:pos="1134"/>
        </w:tabs>
        <w:ind w:left="1134" w:hanging="113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rPr>
        <w:b w:val="0"/>
        <w:bCs w:val="0"/>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387215714">
    <w:abstractNumId w:val="2"/>
  </w:num>
  <w:num w:numId="2" w16cid:durableId="1447382711">
    <w:abstractNumId w:val="7"/>
  </w:num>
  <w:num w:numId="3" w16cid:durableId="730662540">
    <w:abstractNumId w:val="2"/>
  </w:num>
  <w:num w:numId="4" w16cid:durableId="958804382">
    <w:abstractNumId w:val="2"/>
  </w:num>
  <w:num w:numId="5" w16cid:durableId="1403680089">
    <w:abstractNumId w:val="6"/>
  </w:num>
  <w:num w:numId="6" w16cid:durableId="387726985">
    <w:abstractNumId w:val="1"/>
  </w:num>
  <w:num w:numId="7" w16cid:durableId="684287506">
    <w:abstractNumId w:val="2"/>
  </w:num>
  <w:num w:numId="8" w16cid:durableId="865873222">
    <w:abstractNumId w:val="2"/>
  </w:num>
  <w:num w:numId="9" w16cid:durableId="251668484">
    <w:abstractNumId w:val="2"/>
  </w:num>
  <w:num w:numId="10" w16cid:durableId="620262014">
    <w:abstractNumId w:val="2"/>
  </w:num>
  <w:num w:numId="11" w16cid:durableId="1158614924">
    <w:abstractNumId w:val="4"/>
  </w:num>
  <w:num w:numId="12" w16cid:durableId="1605846904">
    <w:abstractNumId w:val="2"/>
  </w:num>
  <w:num w:numId="13" w16cid:durableId="1047530122">
    <w:abstractNumId w:val="2"/>
  </w:num>
  <w:num w:numId="14" w16cid:durableId="230970966">
    <w:abstractNumId w:val="3"/>
  </w:num>
  <w:num w:numId="15" w16cid:durableId="2089644392">
    <w:abstractNumId w:val="0"/>
  </w:num>
  <w:num w:numId="16" w16cid:durableId="1829203770">
    <w:abstractNumId w:val="2"/>
  </w:num>
  <w:num w:numId="17" w16cid:durableId="1099789296">
    <w:abstractNumId w:val="2"/>
  </w:num>
  <w:num w:numId="18" w16cid:durableId="882138281">
    <w:abstractNumId w:val="5"/>
  </w:num>
  <w:num w:numId="19" w16cid:durableId="436490500">
    <w:abstractNumId w:val="2"/>
  </w:num>
  <w:num w:numId="20" w16cid:durableId="1166431666">
    <w:abstractNumId w:val="2"/>
  </w:num>
  <w:num w:numId="21" w16cid:durableId="810634313">
    <w:abstractNumId w:val="2"/>
  </w:num>
  <w:num w:numId="22" w16cid:durableId="1272009391">
    <w:abstractNumId w:val="2"/>
  </w:num>
  <w:num w:numId="23" w16cid:durableId="249511989">
    <w:abstractNumId w:val="2"/>
  </w:num>
  <w:num w:numId="24" w16cid:durableId="447436730">
    <w:abstractNumId w:val="2"/>
  </w:num>
  <w:num w:numId="25" w16cid:durableId="498352830">
    <w:abstractNumId w:val="2"/>
  </w:num>
  <w:num w:numId="26" w16cid:durableId="2058237942">
    <w:abstractNumId w:val="2"/>
  </w:num>
  <w:num w:numId="27" w16cid:durableId="321550519">
    <w:abstractNumId w:val="2"/>
  </w:num>
  <w:num w:numId="28" w16cid:durableId="169372441">
    <w:abstractNumId w:val="2"/>
  </w:num>
  <w:num w:numId="29" w16cid:durableId="1755593800">
    <w:abstractNumId w:val="2"/>
  </w:num>
  <w:num w:numId="30" w16cid:durableId="335422173">
    <w:abstractNumId w:val="7"/>
  </w:num>
  <w:num w:numId="31" w16cid:durableId="107357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84"/>
    <w:rsid w:val="000003CA"/>
    <w:rsid w:val="00000AB2"/>
    <w:rsid w:val="00001611"/>
    <w:rsid w:val="00004C7E"/>
    <w:rsid w:val="00005869"/>
    <w:rsid w:val="0000629A"/>
    <w:rsid w:val="000064B1"/>
    <w:rsid w:val="000075CD"/>
    <w:rsid w:val="00007ECC"/>
    <w:rsid w:val="0001056D"/>
    <w:rsid w:val="00011AFF"/>
    <w:rsid w:val="00014B5E"/>
    <w:rsid w:val="00015AB1"/>
    <w:rsid w:val="000168D9"/>
    <w:rsid w:val="00016D0A"/>
    <w:rsid w:val="00017471"/>
    <w:rsid w:val="00020640"/>
    <w:rsid w:val="00020FA8"/>
    <w:rsid w:val="00021191"/>
    <w:rsid w:val="00021706"/>
    <w:rsid w:val="0002171A"/>
    <w:rsid w:val="00025492"/>
    <w:rsid w:val="00025D3C"/>
    <w:rsid w:val="00026EF0"/>
    <w:rsid w:val="00030068"/>
    <w:rsid w:val="00032007"/>
    <w:rsid w:val="000329C5"/>
    <w:rsid w:val="0003434F"/>
    <w:rsid w:val="00035332"/>
    <w:rsid w:val="00037679"/>
    <w:rsid w:val="00037A97"/>
    <w:rsid w:val="00041E17"/>
    <w:rsid w:val="00043907"/>
    <w:rsid w:val="00043AC9"/>
    <w:rsid w:val="00045666"/>
    <w:rsid w:val="0004798B"/>
    <w:rsid w:val="00051396"/>
    <w:rsid w:val="0005483B"/>
    <w:rsid w:val="000549F2"/>
    <w:rsid w:val="000609AC"/>
    <w:rsid w:val="000614C2"/>
    <w:rsid w:val="00061B41"/>
    <w:rsid w:val="00062C22"/>
    <w:rsid w:val="000642BF"/>
    <w:rsid w:val="00064EAD"/>
    <w:rsid w:val="0006604D"/>
    <w:rsid w:val="00066247"/>
    <w:rsid w:val="000664A9"/>
    <w:rsid w:val="000675DE"/>
    <w:rsid w:val="00070144"/>
    <w:rsid w:val="000709D0"/>
    <w:rsid w:val="00070A26"/>
    <w:rsid w:val="000737DE"/>
    <w:rsid w:val="000742DB"/>
    <w:rsid w:val="00074444"/>
    <w:rsid w:val="000748DB"/>
    <w:rsid w:val="00075531"/>
    <w:rsid w:val="00075F2D"/>
    <w:rsid w:val="00080AF7"/>
    <w:rsid w:val="00082271"/>
    <w:rsid w:val="00084F33"/>
    <w:rsid w:val="00090EF3"/>
    <w:rsid w:val="00091F5A"/>
    <w:rsid w:val="0009234C"/>
    <w:rsid w:val="00093772"/>
    <w:rsid w:val="00094171"/>
    <w:rsid w:val="000953E3"/>
    <w:rsid w:val="000953EA"/>
    <w:rsid w:val="00095A4A"/>
    <w:rsid w:val="000A09DB"/>
    <w:rsid w:val="000A135E"/>
    <w:rsid w:val="000A19C0"/>
    <w:rsid w:val="000A1DF5"/>
    <w:rsid w:val="000A3874"/>
    <w:rsid w:val="000A616D"/>
    <w:rsid w:val="000A6C72"/>
    <w:rsid w:val="000A6E47"/>
    <w:rsid w:val="000B1C83"/>
    <w:rsid w:val="000B1F95"/>
    <w:rsid w:val="000B6C4D"/>
    <w:rsid w:val="000B6D2F"/>
    <w:rsid w:val="000B7086"/>
    <w:rsid w:val="000B747B"/>
    <w:rsid w:val="000B771C"/>
    <w:rsid w:val="000C4302"/>
    <w:rsid w:val="000C5196"/>
    <w:rsid w:val="000C586A"/>
    <w:rsid w:val="000C6C37"/>
    <w:rsid w:val="000D0ED6"/>
    <w:rsid w:val="000D2503"/>
    <w:rsid w:val="000D421C"/>
    <w:rsid w:val="000D5226"/>
    <w:rsid w:val="000D5518"/>
    <w:rsid w:val="000D55E5"/>
    <w:rsid w:val="000D5C6A"/>
    <w:rsid w:val="000E0848"/>
    <w:rsid w:val="000E0F53"/>
    <w:rsid w:val="000E2F93"/>
    <w:rsid w:val="000E7931"/>
    <w:rsid w:val="000F04D3"/>
    <w:rsid w:val="000F0C9F"/>
    <w:rsid w:val="000F2524"/>
    <w:rsid w:val="000F2F5A"/>
    <w:rsid w:val="000F3339"/>
    <w:rsid w:val="000F3FAD"/>
    <w:rsid w:val="000F4165"/>
    <w:rsid w:val="000F468B"/>
    <w:rsid w:val="000F5836"/>
    <w:rsid w:val="000F6A2F"/>
    <w:rsid w:val="000F7B7D"/>
    <w:rsid w:val="000F7E3F"/>
    <w:rsid w:val="00100BD0"/>
    <w:rsid w:val="0010359D"/>
    <w:rsid w:val="00104860"/>
    <w:rsid w:val="00111AB9"/>
    <w:rsid w:val="00112921"/>
    <w:rsid w:val="0011362F"/>
    <w:rsid w:val="001147EF"/>
    <w:rsid w:val="00115497"/>
    <w:rsid w:val="00116AB6"/>
    <w:rsid w:val="00117734"/>
    <w:rsid w:val="001177A4"/>
    <w:rsid w:val="001207A6"/>
    <w:rsid w:val="00120EC5"/>
    <w:rsid w:val="00121C65"/>
    <w:rsid w:val="00121E71"/>
    <w:rsid w:val="00122065"/>
    <w:rsid w:val="0012344A"/>
    <w:rsid w:val="00126494"/>
    <w:rsid w:val="0012673A"/>
    <w:rsid w:val="001331FC"/>
    <w:rsid w:val="00133C1B"/>
    <w:rsid w:val="001362D5"/>
    <w:rsid w:val="00140B99"/>
    <w:rsid w:val="00141830"/>
    <w:rsid w:val="00141CAD"/>
    <w:rsid w:val="001440F1"/>
    <w:rsid w:val="0014436F"/>
    <w:rsid w:val="00144918"/>
    <w:rsid w:val="00145A37"/>
    <w:rsid w:val="00145B05"/>
    <w:rsid w:val="00145BC1"/>
    <w:rsid w:val="001517DC"/>
    <w:rsid w:val="00151B1A"/>
    <w:rsid w:val="00152365"/>
    <w:rsid w:val="00154B8B"/>
    <w:rsid w:val="001554A6"/>
    <w:rsid w:val="001565BA"/>
    <w:rsid w:val="00160A93"/>
    <w:rsid w:val="00160C0F"/>
    <w:rsid w:val="001610DC"/>
    <w:rsid w:val="001623D6"/>
    <w:rsid w:val="00162C0B"/>
    <w:rsid w:val="001669A2"/>
    <w:rsid w:val="00170B2D"/>
    <w:rsid w:val="0017175C"/>
    <w:rsid w:val="00171BC5"/>
    <w:rsid w:val="00174C38"/>
    <w:rsid w:val="00175D8D"/>
    <w:rsid w:val="0017754D"/>
    <w:rsid w:val="00180B1D"/>
    <w:rsid w:val="00181FEB"/>
    <w:rsid w:val="0018271C"/>
    <w:rsid w:val="00183E3C"/>
    <w:rsid w:val="00184346"/>
    <w:rsid w:val="00184823"/>
    <w:rsid w:val="00185888"/>
    <w:rsid w:val="001861A7"/>
    <w:rsid w:val="00186772"/>
    <w:rsid w:val="00186E72"/>
    <w:rsid w:val="001935AA"/>
    <w:rsid w:val="001942B8"/>
    <w:rsid w:val="001956CC"/>
    <w:rsid w:val="00195ADD"/>
    <w:rsid w:val="001A03B9"/>
    <w:rsid w:val="001A10FC"/>
    <w:rsid w:val="001A205F"/>
    <w:rsid w:val="001A37CE"/>
    <w:rsid w:val="001A4B7D"/>
    <w:rsid w:val="001A5C77"/>
    <w:rsid w:val="001A646C"/>
    <w:rsid w:val="001A64A4"/>
    <w:rsid w:val="001A6A79"/>
    <w:rsid w:val="001A7C10"/>
    <w:rsid w:val="001B0948"/>
    <w:rsid w:val="001B20FD"/>
    <w:rsid w:val="001B2370"/>
    <w:rsid w:val="001B2F52"/>
    <w:rsid w:val="001B3921"/>
    <w:rsid w:val="001B3A0B"/>
    <w:rsid w:val="001B470B"/>
    <w:rsid w:val="001B777F"/>
    <w:rsid w:val="001B78F8"/>
    <w:rsid w:val="001C09FC"/>
    <w:rsid w:val="001C17A8"/>
    <w:rsid w:val="001C34CB"/>
    <w:rsid w:val="001C6823"/>
    <w:rsid w:val="001C6CCF"/>
    <w:rsid w:val="001C6E30"/>
    <w:rsid w:val="001C7B19"/>
    <w:rsid w:val="001D1DA1"/>
    <w:rsid w:val="001E0019"/>
    <w:rsid w:val="001E171B"/>
    <w:rsid w:val="001E18F3"/>
    <w:rsid w:val="001E1AC9"/>
    <w:rsid w:val="001E23E3"/>
    <w:rsid w:val="001E3649"/>
    <w:rsid w:val="001E40A8"/>
    <w:rsid w:val="001F7563"/>
    <w:rsid w:val="0020148E"/>
    <w:rsid w:val="00201651"/>
    <w:rsid w:val="00203A61"/>
    <w:rsid w:val="00203B99"/>
    <w:rsid w:val="00207E23"/>
    <w:rsid w:val="00213CA3"/>
    <w:rsid w:val="00214400"/>
    <w:rsid w:val="0021528E"/>
    <w:rsid w:val="00215EC9"/>
    <w:rsid w:val="00216263"/>
    <w:rsid w:val="0021676C"/>
    <w:rsid w:val="002170F7"/>
    <w:rsid w:val="0022094E"/>
    <w:rsid w:val="002230F5"/>
    <w:rsid w:val="002265EC"/>
    <w:rsid w:val="002278ED"/>
    <w:rsid w:val="00227FDC"/>
    <w:rsid w:val="00230227"/>
    <w:rsid w:val="00230314"/>
    <w:rsid w:val="002318BC"/>
    <w:rsid w:val="002329E8"/>
    <w:rsid w:val="00234CA1"/>
    <w:rsid w:val="0023688E"/>
    <w:rsid w:val="00241EC1"/>
    <w:rsid w:val="002448A5"/>
    <w:rsid w:val="00244EB2"/>
    <w:rsid w:val="00244F73"/>
    <w:rsid w:val="00246AA5"/>
    <w:rsid w:val="00247293"/>
    <w:rsid w:val="0024779B"/>
    <w:rsid w:val="00251826"/>
    <w:rsid w:val="002525FE"/>
    <w:rsid w:val="0025409C"/>
    <w:rsid w:val="002544AD"/>
    <w:rsid w:val="00254717"/>
    <w:rsid w:val="00256D70"/>
    <w:rsid w:val="00256EF1"/>
    <w:rsid w:val="00260B12"/>
    <w:rsid w:val="0026138F"/>
    <w:rsid w:val="002645BC"/>
    <w:rsid w:val="00264ACB"/>
    <w:rsid w:val="00265D66"/>
    <w:rsid w:val="00266B58"/>
    <w:rsid w:val="002673B4"/>
    <w:rsid w:val="0026794A"/>
    <w:rsid w:val="002705BA"/>
    <w:rsid w:val="00271F65"/>
    <w:rsid w:val="002738F2"/>
    <w:rsid w:val="002740E6"/>
    <w:rsid w:val="0027422A"/>
    <w:rsid w:val="002747B0"/>
    <w:rsid w:val="002747E9"/>
    <w:rsid w:val="00277DC6"/>
    <w:rsid w:val="00280BEC"/>
    <w:rsid w:val="00282441"/>
    <w:rsid w:val="002826AC"/>
    <w:rsid w:val="00283814"/>
    <w:rsid w:val="0028423E"/>
    <w:rsid w:val="00284C47"/>
    <w:rsid w:val="0028508E"/>
    <w:rsid w:val="00285812"/>
    <w:rsid w:val="002875EA"/>
    <w:rsid w:val="00287756"/>
    <w:rsid w:val="00291736"/>
    <w:rsid w:val="00293F23"/>
    <w:rsid w:val="002976AD"/>
    <w:rsid w:val="002A2313"/>
    <w:rsid w:val="002A3DAD"/>
    <w:rsid w:val="002A4D02"/>
    <w:rsid w:val="002A5E97"/>
    <w:rsid w:val="002A78A9"/>
    <w:rsid w:val="002B03BE"/>
    <w:rsid w:val="002B2666"/>
    <w:rsid w:val="002B2F26"/>
    <w:rsid w:val="002B4F0A"/>
    <w:rsid w:val="002B6F39"/>
    <w:rsid w:val="002B70B8"/>
    <w:rsid w:val="002B7F2E"/>
    <w:rsid w:val="002C23C2"/>
    <w:rsid w:val="002C2B7E"/>
    <w:rsid w:val="002C2EFC"/>
    <w:rsid w:val="002C5AC4"/>
    <w:rsid w:val="002C5D3F"/>
    <w:rsid w:val="002C66AF"/>
    <w:rsid w:val="002D31F2"/>
    <w:rsid w:val="002D333C"/>
    <w:rsid w:val="002D3675"/>
    <w:rsid w:val="002D4627"/>
    <w:rsid w:val="002D7A23"/>
    <w:rsid w:val="002E0BD3"/>
    <w:rsid w:val="002E1D30"/>
    <w:rsid w:val="002E32BC"/>
    <w:rsid w:val="002E4672"/>
    <w:rsid w:val="002E5203"/>
    <w:rsid w:val="002E6395"/>
    <w:rsid w:val="002E6B64"/>
    <w:rsid w:val="002E7A28"/>
    <w:rsid w:val="002F1E74"/>
    <w:rsid w:val="002F50B4"/>
    <w:rsid w:val="00300448"/>
    <w:rsid w:val="003009D5"/>
    <w:rsid w:val="003019B3"/>
    <w:rsid w:val="00302286"/>
    <w:rsid w:val="003042F2"/>
    <w:rsid w:val="003056E2"/>
    <w:rsid w:val="00306756"/>
    <w:rsid w:val="00307C56"/>
    <w:rsid w:val="00310E7A"/>
    <w:rsid w:val="0031250D"/>
    <w:rsid w:val="003131DC"/>
    <w:rsid w:val="00314B69"/>
    <w:rsid w:val="003156AD"/>
    <w:rsid w:val="003164EB"/>
    <w:rsid w:val="0031685A"/>
    <w:rsid w:val="003173FB"/>
    <w:rsid w:val="0032153C"/>
    <w:rsid w:val="00321795"/>
    <w:rsid w:val="003220A2"/>
    <w:rsid w:val="00324885"/>
    <w:rsid w:val="0032605C"/>
    <w:rsid w:val="00326B22"/>
    <w:rsid w:val="00326CB8"/>
    <w:rsid w:val="003274F1"/>
    <w:rsid w:val="00333230"/>
    <w:rsid w:val="003345B4"/>
    <w:rsid w:val="00334930"/>
    <w:rsid w:val="003362AF"/>
    <w:rsid w:val="00336573"/>
    <w:rsid w:val="00336806"/>
    <w:rsid w:val="00337B8C"/>
    <w:rsid w:val="00337C3A"/>
    <w:rsid w:val="00343166"/>
    <w:rsid w:val="0034335E"/>
    <w:rsid w:val="00344241"/>
    <w:rsid w:val="00344F9C"/>
    <w:rsid w:val="00345C67"/>
    <w:rsid w:val="00346BAF"/>
    <w:rsid w:val="00346FC1"/>
    <w:rsid w:val="00347BAB"/>
    <w:rsid w:val="00351B12"/>
    <w:rsid w:val="003539EC"/>
    <w:rsid w:val="00360B45"/>
    <w:rsid w:val="00361286"/>
    <w:rsid w:val="00361A83"/>
    <w:rsid w:val="00361AAA"/>
    <w:rsid w:val="00362BE1"/>
    <w:rsid w:val="003644C1"/>
    <w:rsid w:val="00364D9E"/>
    <w:rsid w:val="00365552"/>
    <w:rsid w:val="00365724"/>
    <w:rsid w:val="003664D2"/>
    <w:rsid w:val="00367DCE"/>
    <w:rsid w:val="0037128F"/>
    <w:rsid w:val="0037253D"/>
    <w:rsid w:val="00373736"/>
    <w:rsid w:val="003779F1"/>
    <w:rsid w:val="00377C04"/>
    <w:rsid w:val="003812C8"/>
    <w:rsid w:val="00381615"/>
    <w:rsid w:val="00382853"/>
    <w:rsid w:val="00385A9D"/>
    <w:rsid w:val="0039153B"/>
    <w:rsid w:val="003919A5"/>
    <w:rsid w:val="0039305C"/>
    <w:rsid w:val="00393BD8"/>
    <w:rsid w:val="003A0B40"/>
    <w:rsid w:val="003A2930"/>
    <w:rsid w:val="003A44F7"/>
    <w:rsid w:val="003A57A4"/>
    <w:rsid w:val="003A5D93"/>
    <w:rsid w:val="003A7337"/>
    <w:rsid w:val="003A7D3C"/>
    <w:rsid w:val="003B4322"/>
    <w:rsid w:val="003B446C"/>
    <w:rsid w:val="003B4915"/>
    <w:rsid w:val="003B543B"/>
    <w:rsid w:val="003B62E1"/>
    <w:rsid w:val="003B7915"/>
    <w:rsid w:val="003C030C"/>
    <w:rsid w:val="003C087A"/>
    <w:rsid w:val="003C251D"/>
    <w:rsid w:val="003C5641"/>
    <w:rsid w:val="003C6D2F"/>
    <w:rsid w:val="003C6DFB"/>
    <w:rsid w:val="003C6FAE"/>
    <w:rsid w:val="003C714B"/>
    <w:rsid w:val="003D2AC5"/>
    <w:rsid w:val="003D2BD8"/>
    <w:rsid w:val="003D2FC7"/>
    <w:rsid w:val="003D368D"/>
    <w:rsid w:val="003D419C"/>
    <w:rsid w:val="003D4306"/>
    <w:rsid w:val="003D73EF"/>
    <w:rsid w:val="003E4324"/>
    <w:rsid w:val="003E6756"/>
    <w:rsid w:val="003E68DF"/>
    <w:rsid w:val="003E7F73"/>
    <w:rsid w:val="003F0047"/>
    <w:rsid w:val="003F0C16"/>
    <w:rsid w:val="003F1137"/>
    <w:rsid w:val="003F14B5"/>
    <w:rsid w:val="003F178D"/>
    <w:rsid w:val="003F1897"/>
    <w:rsid w:val="003F3695"/>
    <w:rsid w:val="003F36E6"/>
    <w:rsid w:val="003F3DBF"/>
    <w:rsid w:val="003F3F8E"/>
    <w:rsid w:val="00400FDA"/>
    <w:rsid w:val="00401417"/>
    <w:rsid w:val="00403134"/>
    <w:rsid w:val="00403CB0"/>
    <w:rsid w:val="00403DC6"/>
    <w:rsid w:val="00404A65"/>
    <w:rsid w:val="00404D04"/>
    <w:rsid w:val="004066D1"/>
    <w:rsid w:val="00412652"/>
    <w:rsid w:val="00415B23"/>
    <w:rsid w:val="0041626A"/>
    <w:rsid w:val="00417162"/>
    <w:rsid w:val="00417520"/>
    <w:rsid w:val="004210A6"/>
    <w:rsid w:val="00421210"/>
    <w:rsid w:val="00421A41"/>
    <w:rsid w:val="0042219D"/>
    <w:rsid w:val="00422587"/>
    <w:rsid w:val="004231D5"/>
    <w:rsid w:val="00423363"/>
    <w:rsid w:val="00430C01"/>
    <w:rsid w:val="004329C7"/>
    <w:rsid w:val="00432C2E"/>
    <w:rsid w:val="00434A38"/>
    <w:rsid w:val="0043562D"/>
    <w:rsid w:val="0043638F"/>
    <w:rsid w:val="00437439"/>
    <w:rsid w:val="00440D5A"/>
    <w:rsid w:val="00442935"/>
    <w:rsid w:val="00444DB6"/>
    <w:rsid w:val="00446E68"/>
    <w:rsid w:val="00451313"/>
    <w:rsid w:val="00451AB9"/>
    <w:rsid w:val="004568D3"/>
    <w:rsid w:val="0046026D"/>
    <w:rsid w:val="0046518A"/>
    <w:rsid w:val="00465A5E"/>
    <w:rsid w:val="00470939"/>
    <w:rsid w:val="00470A36"/>
    <w:rsid w:val="00470D96"/>
    <w:rsid w:val="00472B5F"/>
    <w:rsid w:val="00473647"/>
    <w:rsid w:val="00474D65"/>
    <w:rsid w:val="00475778"/>
    <w:rsid w:val="0048416D"/>
    <w:rsid w:val="00485535"/>
    <w:rsid w:val="00485D0B"/>
    <w:rsid w:val="004874FF"/>
    <w:rsid w:val="00491FDE"/>
    <w:rsid w:val="0049249C"/>
    <w:rsid w:val="00493956"/>
    <w:rsid w:val="0049486D"/>
    <w:rsid w:val="00495C7E"/>
    <w:rsid w:val="00496CF0"/>
    <w:rsid w:val="00497028"/>
    <w:rsid w:val="00497365"/>
    <w:rsid w:val="00497AE1"/>
    <w:rsid w:val="004A0204"/>
    <w:rsid w:val="004A0362"/>
    <w:rsid w:val="004A1ECD"/>
    <w:rsid w:val="004A351A"/>
    <w:rsid w:val="004A36A9"/>
    <w:rsid w:val="004A399B"/>
    <w:rsid w:val="004A4BCE"/>
    <w:rsid w:val="004A5DFB"/>
    <w:rsid w:val="004A60FE"/>
    <w:rsid w:val="004A7834"/>
    <w:rsid w:val="004B0BA4"/>
    <w:rsid w:val="004B2918"/>
    <w:rsid w:val="004B3132"/>
    <w:rsid w:val="004B63BA"/>
    <w:rsid w:val="004B72F3"/>
    <w:rsid w:val="004C0175"/>
    <w:rsid w:val="004C285F"/>
    <w:rsid w:val="004C50FB"/>
    <w:rsid w:val="004C5373"/>
    <w:rsid w:val="004C5D89"/>
    <w:rsid w:val="004C5FA6"/>
    <w:rsid w:val="004C6A79"/>
    <w:rsid w:val="004C7686"/>
    <w:rsid w:val="004D2F71"/>
    <w:rsid w:val="004D3214"/>
    <w:rsid w:val="004D36BB"/>
    <w:rsid w:val="004D59CA"/>
    <w:rsid w:val="004E060B"/>
    <w:rsid w:val="004E1929"/>
    <w:rsid w:val="004E5CAB"/>
    <w:rsid w:val="004E7BDC"/>
    <w:rsid w:val="004F0ACE"/>
    <w:rsid w:val="004F1FF0"/>
    <w:rsid w:val="004F480E"/>
    <w:rsid w:val="004F5578"/>
    <w:rsid w:val="004F6667"/>
    <w:rsid w:val="004F6B1C"/>
    <w:rsid w:val="004F702D"/>
    <w:rsid w:val="00501349"/>
    <w:rsid w:val="00501E5A"/>
    <w:rsid w:val="005032D9"/>
    <w:rsid w:val="005052F3"/>
    <w:rsid w:val="0050587B"/>
    <w:rsid w:val="00505B0F"/>
    <w:rsid w:val="00505F24"/>
    <w:rsid w:val="005065DC"/>
    <w:rsid w:val="00507FF2"/>
    <w:rsid w:val="00511874"/>
    <w:rsid w:val="00511AB3"/>
    <w:rsid w:val="00513076"/>
    <w:rsid w:val="0051642C"/>
    <w:rsid w:val="005166AA"/>
    <w:rsid w:val="00520723"/>
    <w:rsid w:val="00521122"/>
    <w:rsid w:val="005211DF"/>
    <w:rsid w:val="00522698"/>
    <w:rsid w:val="00523F93"/>
    <w:rsid w:val="0052438F"/>
    <w:rsid w:val="00524931"/>
    <w:rsid w:val="00525721"/>
    <w:rsid w:val="00527BAB"/>
    <w:rsid w:val="00530ACA"/>
    <w:rsid w:val="00530F73"/>
    <w:rsid w:val="00537339"/>
    <w:rsid w:val="00537A87"/>
    <w:rsid w:val="00537DEE"/>
    <w:rsid w:val="00537E25"/>
    <w:rsid w:val="00540D74"/>
    <w:rsid w:val="0054150E"/>
    <w:rsid w:val="005427D9"/>
    <w:rsid w:val="00543216"/>
    <w:rsid w:val="0054524C"/>
    <w:rsid w:val="005458A1"/>
    <w:rsid w:val="00545DB3"/>
    <w:rsid w:val="00546C06"/>
    <w:rsid w:val="005471E3"/>
    <w:rsid w:val="0054771B"/>
    <w:rsid w:val="00550A76"/>
    <w:rsid w:val="00550B21"/>
    <w:rsid w:val="00552DD1"/>
    <w:rsid w:val="00553D04"/>
    <w:rsid w:val="00553EAF"/>
    <w:rsid w:val="00554826"/>
    <w:rsid w:val="005548B9"/>
    <w:rsid w:val="00554D9B"/>
    <w:rsid w:val="005567A2"/>
    <w:rsid w:val="0056067F"/>
    <w:rsid w:val="005610F5"/>
    <w:rsid w:val="005611DF"/>
    <w:rsid w:val="0056726B"/>
    <w:rsid w:val="00570C17"/>
    <w:rsid w:val="00571A85"/>
    <w:rsid w:val="00572A9B"/>
    <w:rsid w:val="00574CA8"/>
    <w:rsid w:val="0057514F"/>
    <w:rsid w:val="00575988"/>
    <w:rsid w:val="00575B46"/>
    <w:rsid w:val="00575E8E"/>
    <w:rsid w:val="0057639B"/>
    <w:rsid w:val="0057734E"/>
    <w:rsid w:val="00577E60"/>
    <w:rsid w:val="0058276A"/>
    <w:rsid w:val="00585741"/>
    <w:rsid w:val="00587D89"/>
    <w:rsid w:val="005906A6"/>
    <w:rsid w:val="005919F9"/>
    <w:rsid w:val="00591C7D"/>
    <w:rsid w:val="00592FA9"/>
    <w:rsid w:val="005933ED"/>
    <w:rsid w:val="005936FA"/>
    <w:rsid w:val="0059378B"/>
    <w:rsid w:val="0059389B"/>
    <w:rsid w:val="005945F2"/>
    <w:rsid w:val="00594CA8"/>
    <w:rsid w:val="00596453"/>
    <w:rsid w:val="00596982"/>
    <w:rsid w:val="00597767"/>
    <w:rsid w:val="005978BB"/>
    <w:rsid w:val="005A228D"/>
    <w:rsid w:val="005A2581"/>
    <w:rsid w:val="005A2BFA"/>
    <w:rsid w:val="005A4435"/>
    <w:rsid w:val="005A76BC"/>
    <w:rsid w:val="005B0C82"/>
    <w:rsid w:val="005B27E1"/>
    <w:rsid w:val="005B4917"/>
    <w:rsid w:val="005B6E88"/>
    <w:rsid w:val="005C191C"/>
    <w:rsid w:val="005C1DB8"/>
    <w:rsid w:val="005C2C9F"/>
    <w:rsid w:val="005C2E96"/>
    <w:rsid w:val="005C40E2"/>
    <w:rsid w:val="005C44FA"/>
    <w:rsid w:val="005C5885"/>
    <w:rsid w:val="005C6224"/>
    <w:rsid w:val="005C6CF5"/>
    <w:rsid w:val="005C70C4"/>
    <w:rsid w:val="005C740B"/>
    <w:rsid w:val="005C78D4"/>
    <w:rsid w:val="005C7C80"/>
    <w:rsid w:val="005D033F"/>
    <w:rsid w:val="005D2036"/>
    <w:rsid w:val="005D2D56"/>
    <w:rsid w:val="005D2FD2"/>
    <w:rsid w:val="005D3D9E"/>
    <w:rsid w:val="005D4148"/>
    <w:rsid w:val="005D6C1A"/>
    <w:rsid w:val="005E24B8"/>
    <w:rsid w:val="005E26DB"/>
    <w:rsid w:val="005E3D85"/>
    <w:rsid w:val="005E57CE"/>
    <w:rsid w:val="005E5A13"/>
    <w:rsid w:val="005E5FD3"/>
    <w:rsid w:val="005E6A70"/>
    <w:rsid w:val="005E6D93"/>
    <w:rsid w:val="005E75DE"/>
    <w:rsid w:val="005E7E30"/>
    <w:rsid w:val="005F5EA5"/>
    <w:rsid w:val="005F738F"/>
    <w:rsid w:val="005F7A07"/>
    <w:rsid w:val="006015BD"/>
    <w:rsid w:val="00601D41"/>
    <w:rsid w:val="0060273F"/>
    <w:rsid w:val="00603667"/>
    <w:rsid w:val="0060441E"/>
    <w:rsid w:val="00605870"/>
    <w:rsid w:val="00605AE2"/>
    <w:rsid w:val="0060666A"/>
    <w:rsid w:val="00607FAB"/>
    <w:rsid w:val="0061152C"/>
    <w:rsid w:val="00613EBA"/>
    <w:rsid w:val="006144B5"/>
    <w:rsid w:val="006145AB"/>
    <w:rsid w:val="00615396"/>
    <w:rsid w:val="00620F74"/>
    <w:rsid w:val="00623719"/>
    <w:rsid w:val="006253D7"/>
    <w:rsid w:val="00625B5E"/>
    <w:rsid w:val="006321BB"/>
    <w:rsid w:val="006328C9"/>
    <w:rsid w:val="00632D50"/>
    <w:rsid w:val="00633E51"/>
    <w:rsid w:val="00633E79"/>
    <w:rsid w:val="006372FD"/>
    <w:rsid w:val="00640B9B"/>
    <w:rsid w:val="00640E6A"/>
    <w:rsid w:val="006421A9"/>
    <w:rsid w:val="0064378D"/>
    <w:rsid w:val="006454DB"/>
    <w:rsid w:val="00646FC3"/>
    <w:rsid w:val="006471F8"/>
    <w:rsid w:val="00651767"/>
    <w:rsid w:val="00651EE0"/>
    <w:rsid w:val="00651FE3"/>
    <w:rsid w:val="0065558B"/>
    <w:rsid w:val="00656B36"/>
    <w:rsid w:val="00656E3D"/>
    <w:rsid w:val="00657323"/>
    <w:rsid w:val="006573D2"/>
    <w:rsid w:val="00660222"/>
    <w:rsid w:val="00660471"/>
    <w:rsid w:val="00662EFC"/>
    <w:rsid w:val="006663FE"/>
    <w:rsid w:val="00672502"/>
    <w:rsid w:val="0067286B"/>
    <w:rsid w:val="0067559B"/>
    <w:rsid w:val="00676567"/>
    <w:rsid w:val="00676FE4"/>
    <w:rsid w:val="00681057"/>
    <w:rsid w:val="0068135D"/>
    <w:rsid w:val="00681468"/>
    <w:rsid w:val="00682A89"/>
    <w:rsid w:val="0068314F"/>
    <w:rsid w:val="0068324D"/>
    <w:rsid w:val="00684024"/>
    <w:rsid w:val="00684EB7"/>
    <w:rsid w:val="00687151"/>
    <w:rsid w:val="006920A4"/>
    <w:rsid w:val="00692DEA"/>
    <w:rsid w:val="006968B9"/>
    <w:rsid w:val="006A16BF"/>
    <w:rsid w:val="006A2CA7"/>
    <w:rsid w:val="006A4D4B"/>
    <w:rsid w:val="006A53F0"/>
    <w:rsid w:val="006A6CA4"/>
    <w:rsid w:val="006A70F6"/>
    <w:rsid w:val="006B0F9D"/>
    <w:rsid w:val="006B1B0A"/>
    <w:rsid w:val="006B604C"/>
    <w:rsid w:val="006B79F8"/>
    <w:rsid w:val="006C0D1C"/>
    <w:rsid w:val="006C1847"/>
    <w:rsid w:val="006C1FF5"/>
    <w:rsid w:val="006C697C"/>
    <w:rsid w:val="006C7393"/>
    <w:rsid w:val="006C7564"/>
    <w:rsid w:val="006D2C5B"/>
    <w:rsid w:val="006D40C8"/>
    <w:rsid w:val="006D4A6C"/>
    <w:rsid w:val="006D6F4D"/>
    <w:rsid w:val="006E06BD"/>
    <w:rsid w:val="006E0771"/>
    <w:rsid w:val="006E2281"/>
    <w:rsid w:val="006E24EA"/>
    <w:rsid w:val="006E390D"/>
    <w:rsid w:val="006E3F4C"/>
    <w:rsid w:val="006E47FE"/>
    <w:rsid w:val="006E577A"/>
    <w:rsid w:val="006E6038"/>
    <w:rsid w:val="006E72BF"/>
    <w:rsid w:val="006F0827"/>
    <w:rsid w:val="006F0D5A"/>
    <w:rsid w:val="006F11E5"/>
    <w:rsid w:val="006F264F"/>
    <w:rsid w:val="006F30E2"/>
    <w:rsid w:val="006F3C86"/>
    <w:rsid w:val="006F4333"/>
    <w:rsid w:val="006F4DBD"/>
    <w:rsid w:val="006F6CCF"/>
    <w:rsid w:val="007008F0"/>
    <w:rsid w:val="00700DA4"/>
    <w:rsid w:val="00701FAB"/>
    <w:rsid w:val="00702479"/>
    <w:rsid w:val="00703DF5"/>
    <w:rsid w:val="00704307"/>
    <w:rsid w:val="007060A1"/>
    <w:rsid w:val="00706DD2"/>
    <w:rsid w:val="0071207C"/>
    <w:rsid w:val="007136A3"/>
    <w:rsid w:val="00713B7A"/>
    <w:rsid w:val="00713E95"/>
    <w:rsid w:val="007156F2"/>
    <w:rsid w:val="007158E4"/>
    <w:rsid w:val="00716D93"/>
    <w:rsid w:val="00717322"/>
    <w:rsid w:val="007174C9"/>
    <w:rsid w:val="007175F4"/>
    <w:rsid w:val="0072008D"/>
    <w:rsid w:val="00724732"/>
    <w:rsid w:val="00731222"/>
    <w:rsid w:val="007362BD"/>
    <w:rsid w:val="00736C28"/>
    <w:rsid w:val="007420DE"/>
    <w:rsid w:val="00745EA2"/>
    <w:rsid w:val="007461C2"/>
    <w:rsid w:val="007501E1"/>
    <w:rsid w:val="00751755"/>
    <w:rsid w:val="0075198C"/>
    <w:rsid w:val="00751ADD"/>
    <w:rsid w:val="007552D6"/>
    <w:rsid w:val="00755E02"/>
    <w:rsid w:val="007571EE"/>
    <w:rsid w:val="00760608"/>
    <w:rsid w:val="0076093D"/>
    <w:rsid w:val="0076165C"/>
    <w:rsid w:val="00761733"/>
    <w:rsid w:val="007628FD"/>
    <w:rsid w:val="00762D37"/>
    <w:rsid w:val="007645F5"/>
    <w:rsid w:val="007663FC"/>
    <w:rsid w:val="0076717B"/>
    <w:rsid w:val="00770F77"/>
    <w:rsid w:val="00772087"/>
    <w:rsid w:val="00773833"/>
    <w:rsid w:val="00774080"/>
    <w:rsid w:val="00777CCB"/>
    <w:rsid w:val="00777F32"/>
    <w:rsid w:val="0078067D"/>
    <w:rsid w:val="00780F88"/>
    <w:rsid w:val="0078518E"/>
    <w:rsid w:val="00785CD3"/>
    <w:rsid w:val="00790C0F"/>
    <w:rsid w:val="0079166C"/>
    <w:rsid w:val="0079315A"/>
    <w:rsid w:val="00793C8F"/>
    <w:rsid w:val="0079462C"/>
    <w:rsid w:val="00797264"/>
    <w:rsid w:val="00797317"/>
    <w:rsid w:val="007A05E4"/>
    <w:rsid w:val="007A06D8"/>
    <w:rsid w:val="007A09BC"/>
    <w:rsid w:val="007A1CB6"/>
    <w:rsid w:val="007A528A"/>
    <w:rsid w:val="007A59CC"/>
    <w:rsid w:val="007A5FAA"/>
    <w:rsid w:val="007B085A"/>
    <w:rsid w:val="007B3977"/>
    <w:rsid w:val="007B5943"/>
    <w:rsid w:val="007B5965"/>
    <w:rsid w:val="007C16D7"/>
    <w:rsid w:val="007C2145"/>
    <w:rsid w:val="007C3402"/>
    <w:rsid w:val="007C3B32"/>
    <w:rsid w:val="007C4284"/>
    <w:rsid w:val="007D3DF2"/>
    <w:rsid w:val="007D5F5E"/>
    <w:rsid w:val="007D64CF"/>
    <w:rsid w:val="007D674A"/>
    <w:rsid w:val="007E01AB"/>
    <w:rsid w:val="007E0D94"/>
    <w:rsid w:val="007E0F4B"/>
    <w:rsid w:val="007E0FD9"/>
    <w:rsid w:val="007E1327"/>
    <w:rsid w:val="007E2C6F"/>
    <w:rsid w:val="007E2E94"/>
    <w:rsid w:val="007E41AA"/>
    <w:rsid w:val="007E4D34"/>
    <w:rsid w:val="007E5781"/>
    <w:rsid w:val="007E6793"/>
    <w:rsid w:val="007E70AC"/>
    <w:rsid w:val="007F0E52"/>
    <w:rsid w:val="007F21D9"/>
    <w:rsid w:val="007F32E7"/>
    <w:rsid w:val="007F4ED0"/>
    <w:rsid w:val="007F4FB4"/>
    <w:rsid w:val="007F5500"/>
    <w:rsid w:val="007F5B4D"/>
    <w:rsid w:val="007F5FC7"/>
    <w:rsid w:val="007F635F"/>
    <w:rsid w:val="00800AD9"/>
    <w:rsid w:val="00800FBD"/>
    <w:rsid w:val="00801A1E"/>
    <w:rsid w:val="00803D6C"/>
    <w:rsid w:val="00807B6C"/>
    <w:rsid w:val="00811E3E"/>
    <w:rsid w:val="00812602"/>
    <w:rsid w:val="00815408"/>
    <w:rsid w:val="0081788C"/>
    <w:rsid w:val="008214FC"/>
    <w:rsid w:val="008239D4"/>
    <w:rsid w:val="008250E1"/>
    <w:rsid w:val="0082637C"/>
    <w:rsid w:val="008300DA"/>
    <w:rsid w:val="00830414"/>
    <w:rsid w:val="008310B3"/>
    <w:rsid w:val="00831518"/>
    <w:rsid w:val="008319A5"/>
    <w:rsid w:val="008337BD"/>
    <w:rsid w:val="0083529E"/>
    <w:rsid w:val="008355BB"/>
    <w:rsid w:val="00836D80"/>
    <w:rsid w:val="00836FB8"/>
    <w:rsid w:val="008415C8"/>
    <w:rsid w:val="00842777"/>
    <w:rsid w:val="00842DCF"/>
    <w:rsid w:val="00844305"/>
    <w:rsid w:val="00844919"/>
    <w:rsid w:val="0084495D"/>
    <w:rsid w:val="00846E9A"/>
    <w:rsid w:val="00847C2F"/>
    <w:rsid w:val="0085022A"/>
    <w:rsid w:val="00850CDB"/>
    <w:rsid w:val="00851E98"/>
    <w:rsid w:val="00852E5B"/>
    <w:rsid w:val="00854585"/>
    <w:rsid w:val="008557A7"/>
    <w:rsid w:val="00856A12"/>
    <w:rsid w:val="00860A3D"/>
    <w:rsid w:val="00862218"/>
    <w:rsid w:val="00870E4A"/>
    <w:rsid w:val="0087288E"/>
    <w:rsid w:val="00873487"/>
    <w:rsid w:val="008743EF"/>
    <w:rsid w:val="008776CB"/>
    <w:rsid w:val="00877CFE"/>
    <w:rsid w:val="00881D52"/>
    <w:rsid w:val="00882953"/>
    <w:rsid w:val="008836F9"/>
    <w:rsid w:val="0088430D"/>
    <w:rsid w:val="00884396"/>
    <w:rsid w:val="00884CB4"/>
    <w:rsid w:val="00890903"/>
    <w:rsid w:val="0089523D"/>
    <w:rsid w:val="00897A20"/>
    <w:rsid w:val="008A02A0"/>
    <w:rsid w:val="008A09DF"/>
    <w:rsid w:val="008A2501"/>
    <w:rsid w:val="008A5DAE"/>
    <w:rsid w:val="008A6D2E"/>
    <w:rsid w:val="008B02CB"/>
    <w:rsid w:val="008B06A3"/>
    <w:rsid w:val="008B07D1"/>
    <w:rsid w:val="008B2BA4"/>
    <w:rsid w:val="008B5294"/>
    <w:rsid w:val="008B752F"/>
    <w:rsid w:val="008C2410"/>
    <w:rsid w:val="008C39AC"/>
    <w:rsid w:val="008C7253"/>
    <w:rsid w:val="008C73F9"/>
    <w:rsid w:val="008D066B"/>
    <w:rsid w:val="008D0B77"/>
    <w:rsid w:val="008D1380"/>
    <w:rsid w:val="008D470B"/>
    <w:rsid w:val="008D6BBA"/>
    <w:rsid w:val="008D7E84"/>
    <w:rsid w:val="008E16BB"/>
    <w:rsid w:val="008E2942"/>
    <w:rsid w:val="008E306C"/>
    <w:rsid w:val="008E65C3"/>
    <w:rsid w:val="008E6F6E"/>
    <w:rsid w:val="008E7A73"/>
    <w:rsid w:val="008F1109"/>
    <w:rsid w:val="008F2B10"/>
    <w:rsid w:val="008F2BC4"/>
    <w:rsid w:val="008F4A5A"/>
    <w:rsid w:val="008F4E0D"/>
    <w:rsid w:val="008F63DB"/>
    <w:rsid w:val="008F6A42"/>
    <w:rsid w:val="008F77FB"/>
    <w:rsid w:val="009035BD"/>
    <w:rsid w:val="009071C1"/>
    <w:rsid w:val="00910927"/>
    <w:rsid w:val="00912FE6"/>
    <w:rsid w:val="00913505"/>
    <w:rsid w:val="009142AD"/>
    <w:rsid w:val="0091437D"/>
    <w:rsid w:val="0091493D"/>
    <w:rsid w:val="009175D2"/>
    <w:rsid w:val="00917A41"/>
    <w:rsid w:val="009206B9"/>
    <w:rsid w:val="00921182"/>
    <w:rsid w:val="009225B8"/>
    <w:rsid w:val="00923638"/>
    <w:rsid w:val="00923A17"/>
    <w:rsid w:val="00923BEA"/>
    <w:rsid w:val="009255D2"/>
    <w:rsid w:val="00925815"/>
    <w:rsid w:val="00925D81"/>
    <w:rsid w:val="00927057"/>
    <w:rsid w:val="00935F3C"/>
    <w:rsid w:val="00936116"/>
    <w:rsid w:val="00936474"/>
    <w:rsid w:val="00936998"/>
    <w:rsid w:val="00936D3E"/>
    <w:rsid w:val="00937278"/>
    <w:rsid w:val="00937946"/>
    <w:rsid w:val="00941F09"/>
    <w:rsid w:val="00943421"/>
    <w:rsid w:val="00946DE0"/>
    <w:rsid w:val="00947155"/>
    <w:rsid w:val="00952042"/>
    <w:rsid w:val="00952EBE"/>
    <w:rsid w:val="009539D4"/>
    <w:rsid w:val="00956E5A"/>
    <w:rsid w:val="00961F14"/>
    <w:rsid w:val="00963373"/>
    <w:rsid w:val="009650DC"/>
    <w:rsid w:val="009678CA"/>
    <w:rsid w:val="00971367"/>
    <w:rsid w:val="0097224E"/>
    <w:rsid w:val="00973165"/>
    <w:rsid w:val="00975BE0"/>
    <w:rsid w:val="0097702D"/>
    <w:rsid w:val="00981714"/>
    <w:rsid w:val="009820F7"/>
    <w:rsid w:val="00982F95"/>
    <w:rsid w:val="009832AE"/>
    <w:rsid w:val="00985FB8"/>
    <w:rsid w:val="009875E9"/>
    <w:rsid w:val="00990E38"/>
    <w:rsid w:val="00992958"/>
    <w:rsid w:val="00996A36"/>
    <w:rsid w:val="00997037"/>
    <w:rsid w:val="00997435"/>
    <w:rsid w:val="00997CAF"/>
    <w:rsid w:val="009A1345"/>
    <w:rsid w:val="009A33DB"/>
    <w:rsid w:val="009A437A"/>
    <w:rsid w:val="009A4A10"/>
    <w:rsid w:val="009A57A8"/>
    <w:rsid w:val="009A6B62"/>
    <w:rsid w:val="009A6E1F"/>
    <w:rsid w:val="009B159D"/>
    <w:rsid w:val="009B3A6E"/>
    <w:rsid w:val="009B41E8"/>
    <w:rsid w:val="009B5F42"/>
    <w:rsid w:val="009B608F"/>
    <w:rsid w:val="009B7F83"/>
    <w:rsid w:val="009C092F"/>
    <w:rsid w:val="009C0F51"/>
    <w:rsid w:val="009C5B96"/>
    <w:rsid w:val="009C786E"/>
    <w:rsid w:val="009C7DB8"/>
    <w:rsid w:val="009D0037"/>
    <w:rsid w:val="009D215D"/>
    <w:rsid w:val="009D23A2"/>
    <w:rsid w:val="009D2BB6"/>
    <w:rsid w:val="009D2C6A"/>
    <w:rsid w:val="009D54EE"/>
    <w:rsid w:val="009D6E37"/>
    <w:rsid w:val="009E0BFC"/>
    <w:rsid w:val="009E181E"/>
    <w:rsid w:val="009E1849"/>
    <w:rsid w:val="009E3026"/>
    <w:rsid w:val="009E3E2A"/>
    <w:rsid w:val="009E4751"/>
    <w:rsid w:val="009E5041"/>
    <w:rsid w:val="009E522C"/>
    <w:rsid w:val="009E6500"/>
    <w:rsid w:val="009E6D78"/>
    <w:rsid w:val="009E7AB6"/>
    <w:rsid w:val="009E7F0F"/>
    <w:rsid w:val="009F0240"/>
    <w:rsid w:val="009F121D"/>
    <w:rsid w:val="009F5273"/>
    <w:rsid w:val="009F53D4"/>
    <w:rsid w:val="009F7AC0"/>
    <w:rsid w:val="009F7E31"/>
    <w:rsid w:val="00A00682"/>
    <w:rsid w:val="00A01B77"/>
    <w:rsid w:val="00A0271F"/>
    <w:rsid w:val="00A05780"/>
    <w:rsid w:val="00A0715E"/>
    <w:rsid w:val="00A07A95"/>
    <w:rsid w:val="00A10050"/>
    <w:rsid w:val="00A10080"/>
    <w:rsid w:val="00A109C0"/>
    <w:rsid w:val="00A11EB5"/>
    <w:rsid w:val="00A129EF"/>
    <w:rsid w:val="00A12AE9"/>
    <w:rsid w:val="00A135AC"/>
    <w:rsid w:val="00A15EFE"/>
    <w:rsid w:val="00A20840"/>
    <w:rsid w:val="00A21103"/>
    <w:rsid w:val="00A2193D"/>
    <w:rsid w:val="00A21ADE"/>
    <w:rsid w:val="00A2280B"/>
    <w:rsid w:val="00A23DFF"/>
    <w:rsid w:val="00A25CDB"/>
    <w:rsid w:val="00A26B23"/>
    <w:rsid w:val="00A26FE0"/>
    <w:rsid w:val="00A27CE2"/>
    <w:rsid w:val="00A3026E"/>
    <w:rsid w:val="00A30943"/>
    <w:rsid w:val="00A35436"/>
    <w:rsid w:val="00A36BCE"/>
    <w:rsid w:val="00A3726F"/>
    <w:rsid w:val="00A46757"/>
    <w:rsid w:val="00A46836"/>
    <w:rsid w:val="00A5132E"/>
    <w:rsid w:val="00A515C0"/>
    <w:rsid w:val="00A516B7"/>
    <w:rsid w:val="00A520B8"/>
    <w:rsid w:val="00A53B7B"/>
    <w:rsid w:val="00A55FC4"/>
    <w:rsid w:val="00A56447"/>
    <w:rsid w:val="00A568CD"/>
    <w:rsid w:val="00A61F68"/>
    <w:rsid w:val="00A621D1"/>
    <w:rsid w:val="00A62A46"/>
    <w:rsid w:val="00A62B4F"/>
    <w:rsid w:val="00A630F4"/>
    <w:rsid w:val="00A649E1"/>
    <w:rsid w:val="00A656B5"/>
    <w:rsid w:val="00A65C2A"/>
    <w:rsid w:val="00A675A3"/>
    <w:rsid w:val="00A7090A"/>
    <w:rsid w:val="00A72651"/>
    <w:rsid w:val="00A74A38"/>
    <w:rsid w:val="00A74D72"/>
    <w:rsid w:val="00A74EFA"/>
    <w:rsid w:val="00A833B7"/>
    <w:rsid w:val="00A84DB0"/>
    <w:rsid w:val="00A85CE5"/>
    <w:rsid w:val="00A86319"/>
    <w:rsid w:val="00A87459"/>
    <w:rsid w:val="00A92AE6"/>
    <w:rsid w:val="00A937FF"/>
    <w:rsid w:val="00A947C0"/>
    <w:rsid w:val="00A95E6C"/>
    <w:rsid w:val="00A97CC6"/>
    <w:rsid w:val="00AA0050"/>
    <w:rsid w:val="00AA079B"/>
    <w:rsid w:val="00AA0E9F"/>
    <w:rsid w:val="00AA12C5"/>
    <w:rsid w:val="00AA1636"/>
    <w:rsid w:val="00AA3ED8"/>
    <w:rsid w:val="00AA514A"/>
    <w:rsid w:val="00AB0346"/>
    <w:rsid w:val="00AB061B"/>
    <w:rsid w:val="00AB0953"/>
    <w:rsid w:val="00AB0E22"/>
    <w:rsid w:val="00AB1168"/>
    <w:rsid w:val="00AB3BBF"/>
    <w:rsid w:val="00AB4418"/>
    <w:rsid w:val="00AB7737"/>
    <w:rsid w:val="00AC0965"/>
    <w:rsid w:val="00AC1E06"/>
    <w:rsid w:val="00AC2B43"/>
    <w:rsid w:val="00AC4960"/>
    <w:rsid w:val="00AC7BA2"/>
    <w:rsid w:val="00AD0D31"/>
    <w:rsid w:val="00AD2A46"/>
    <w:rsid w:val="00AD4792"/>
    <w:rsid w:val="00AD580E"/>
    <w:rsid w:val="00AD5DB0"/>
    <w:rsid w:val="00AE08FD"/>
    <w:rsid w:val="00AE395C"/>
    <w:rsid w:val="00AE4446"/>
    <w:rsid w:val="00AE50E8"/>
    <w:rsid w:val="00AE5202"/>
    <w:rsid w:val="00AE6609"/>
    <w:rsid w:val="00AF3994"/>
    <w:rsid w:val="00AF4822"/>
    <w:rsid w:val="00AF5948"/>
    <w:rsid w:val="00AF79D6"/>
    <w:rsid w:val="00B000A2"/>
    <w:rsid w:val="00B01248"/>
    <w:rsid w:val="00B04816"/>
    <w:rsid w:val="00B0654F"/>
    <w:rsid w:val="00B07504"/>
    <w:rsid w:val="00B07EE3"/>
    <w:rsid w:val="00B10A34"/>
    <w:rsid w:val="00B149ED"/>
    <w:rsid w:val="00B1655D"/>
    <w:rsid w:val="00B168AE"/>
    <w:rsid w:val="00B20F48"/>
    <w:rsid w:val="00B22682"/>
    <w:rsid w:val="00B22B96"/>
    <w:rsid w:val="00B22B9E"/>
    <w:rsid w:val="00B22BFF"/>
    <w:rsid w:val="00B24946"/>
    <w:rsid w:val="00B24C19"/>
    <w:rsid w:val="00B24CBB"/>
    <w:rsid w:val="00B2665C"/>
    <w:rsid w:val="00B268C9"/>
    <w:rsid w:val="00B27A26"/>
    <w:rsid w:val="00B27B4C"/>
    <w:rsid w:val="00B27BF6"/>
    <w:rsid w:val="00B30B91"/>
    <w:rsid w:val="00B316A1"/>
    <w:rsid w:val="00B322A4"/>
    <w:rsid w:val="00B331CC"/>
    <w:rsid w:val="00B34186"/>
    <w:rsid w:val="00B3646F"/>
    <w:rsid w:val="00B40C91"/>
    <w:rsid w:val="00B40EBA"/>
    <w:rsid w:val="00B42E86"/>
    <w:rsid w:val="00B44AFA"/>
    <w:rsid w:val="00B45130"/>
    <w:rsid w:val="00B45BB6"/>
    <w:rsid w:val="00B47145"/>
    <w:rsid w:val="00B47A15"/>
    <w:rsid w:val="00B500F7"/>
    <w:rsid w:val="00B505A9"/>
    <w:rsid w:val="00B50FB4"/>
    <w:rsid w:val="00B51629"/>
    <w:rsid w:val="00B536C4"/>
    <w:rsid w:val="00B53CF6"/>
    <w:rsid w:val="00B53FCC"/>
    <w:rsid w:val="00B56399"/>
    <w:rsid w:val="00B575A1"/>
    <w:rsid w:val="00B606EB"/>
    <w:rsid w:val="00B62203"/>
    <w:rsid w:val="00B623A7"/>
    <w:rsid w:val="00B629B6"/>
    <w:rsid w:val="00B63E59"/>
    <w:rsid w:val="00B662B6"/>
    <w:rsid w:val="00B70CE9"/>
    <w:rsid w:val="00B73C80"/>
    <w:rsid w:val="00B75331"/>
    <w:rsid w:val="00B75A99"/>
    <w:rsid w:val="00B765F8"/>
    <w:rsid w:val="00B767BD"/>
    <w:rsid w:val="00B76B79"/>
    <w:rsid w:val="00B77631"/>
    <w:rsid w:val="00B853C7"/>
    <w:rsid w:val="00B87C88"/>
    <w:rsid w:val="00B87E15"/>
    <w:rsid w:val="00B87E43"/>
    <w:rsid w:val="00B87E7F"/>
    <w:rsid w:val="00B908E4"/>
    <w:rsid w:val="00B91B81"/>
    <w:rsid w:val="00B91C8A"/>
    <w:rsid w:val="00B91EAB"/>
    <w:rsid w:val="00B945CD"/>
    <w:rsid w:val="00B94D25"/>
    <w:rsid w:val="00B95609"/>
    <w:rsid w:val="00B95705"/>
    <w:rsid w:val="00B958DA"/>
    <w:rsid w:val="00BA1F47"/>
    <w:rsid w:val="00BA1F6B"/>
    <w:rsid w:val="00BA3257"/>
    <w:rsid w:val="00BA3AD4"/>
    <w:rsid w:val="00BA4A01"/>
    <w:rsid w:val="00BA66D9"/>
    <w:rsid w:val="00BA7144"/>
    <w:rsid w:val="00BB022C"/>
    <w:rsid w:val="00BB0A99"/>
    <w:rsid w:val="00BB2028"/>
    <w:rsid w:val="00BB2EC9"/>
    <w:rsid w:val="00BB323F"/>
    <w:rsid w:val="00BB329D"/>
    <w:rsid w:val="00BB357B"/>
    <w:rsid w:val="00BB55CF"/>
    <w:rsid w:val="00BB597F"/>
    <w:rsid w:val="00BB6738"/>
    <w:rsid w:val="00BB682E"/>
    <w:rsid w:val="00BB7DFF"/>
    <w:rsid w:val="00BC024E"/>
    <w:rsid w:val="00BC1159"/>
    <w:rsid w:val="00BC252B"/>
    <w:rsid w:val="00BC28D9"/>
    <w:rsid w:val="00BC29F3"/>
    <w:rsid w:val="00BC3E17"/>
    <w:rsid w:val="00BC49B6"/>
    <w:rsid w:val="00BC58F7"/>
    <w:rsid w:val="00BC5AD7"/>
    <w:rsid w:val="00BC6364"/>
    <w:rsid w:val="00BD28A7"/>
    <w:rsid w:val="00BD30F4"/>
    <w:rsid w:val="00BD38E9"/>
    <w:rsid w:val="00BD4C0F"/>
    <w:rsid w:val="00BD58C0"/>
    <w:rsid w:val="00BD7381"/>
    <w:rsid w:val="00BE2249"/>
    <w:rsid w:val="00BE5CD4"/>
    <w:rsid w:val="00BF1857"/>
    <w:rsid w:val="00BF4BEE"/>
    <w:rsid w:val="00BF4C69"/>
    <w:rsid w:val="00BF76A1"/>
    <w:rsid w:val="00C00617"/>
    <w:rsid w:val="00C00AEB"/>
    <w:rsid w:val="00C0167F"/>
    <w:rsid w:val="00C024AD"/>
    <w:rsid w:val="00C031EF"/>
    <w:rsid w:val="00C050F5"/>
    <w:rsid w:val="00C063D1"/>
    <w:rsid w:val="00C078A9"/>
    <w:rsid w:val="00C10E12"/>
    <w:rsid w:val="00C12308"/>
    <w:rsid w:val="00C13ACF"/>
    <w:rsid w:val="00C14180"/>
    <w:rsid w:val="00C14978"/>
    <w:rsid w:val="00C15E3E"/>
    <w:rsid w:val="00C16918"/>
    <w:rsid w:val="00C171E1"/>
    <w:rsid w:val="00C20623"/>
    <w:rsid w:val="00C22DCF"/>
    <w:rsid w:val="00C24D4C"/>
    <w:rsid w:val="00C24F4E"/>
    <w:rsid w:val="00C25308"/>
    <w:rsid w:val="00C259EB"/>
    <w:rsid w:val="00C25E02"/>
    <w:rsid w:val="00C2618A"/>
    <w:rsid w:val="00C26E3F"/>
    <w:rsid w:val="00C274AA"/>
    <w:rsid w:val="00C31D4C"/>
    <w:rsid w:val="00C3250B"/>
    <w:rsid w:val="00C32D5E"/>
    <w:rsid w:val="00C32F97"/>
    <w:rsid w:val="00C33B93"/>
    <w:rsid w:val="00C36234"/>
    <w:rsid w:val="00C36AB6"/>
    <w:rsid w:val="00C4388C"/>
    <w:rsid w:val="00C43CAB"/>
    <w:rsid w:val="00C44A3A"/>
    <w:rsid w:val="00C46ECB"/>
    <w:rsid w:val="00C4753E"/>
    <w:rsid w:val="00C53B81"/>
    <w:rsid w:val="00C60063"/>
    <w:rsid w:val="00C602A3"/>
    <w:rsid w:val="00C60786"/>
    <w:rsid w:val="00C618F2"/>
    <w:rsid w:val="00C630D8"/>
    <w:rsid w:val="00C63833"/>
    <w:rsid w:val="00C6386A"/>
    <w:rsid w:val="00C64010"/>
    <w:rsid w:val="00C64CB4"/>
    <w:rsid w:val="00C66194"/>
    <w:rsid w:val="00C6713F"/>
    <w:rsid w:val="00C6725D"/>
    <w:rsid w:val="00C6748A"/>
    <w:rsid w:val="00C731E2"/>
    <w:rsid w:val="00C7393E"/>
    <w:rsid w:val="00C74DB2"/>
    <w:rsid w:val="00C750EC"/>
    <w:rsid w:val="00C76462"/>
    <w:rsid w:val="00C76760"/>
    <w:rsid w:val="00C77511"/>
    <w:rsid w:val="00C822D8"/>
    <w:rsid w:val="00C823A8"/>
    <w:rsid w:val="00C82681"/>
    <w:rsid w:val="00C84617"/>
    <w:rsid w:val="00C903D9"/>
    <w:rsid w:val="00C91A96"/>
    <w:rsid w:val="00C92282"/>
    <w:rsid w:val="00C93C85"/>
    <w:rsid w:val="00C93DD1"/>
    <w:rsid w:val="00C94841"/>
    <w:rsid w:val="00C958B8"/>
    <w:rsid w:val="00C95E37"/>
    <w:rsid w:val="00C968E5"/>
    <w:rsid w:val="00C968EC"/>
    <w:rsid w:val="00C96EFE"/>
    <w:rsid w:val="00C97002"/>
    <w:rsid w:val="00C971FB"/>
    <w:rsid w:val="00CA0D51"/>
    <w:rsid w:val="00CA17D0"/>
    <w:rsid w:val="00CA58DC"/>
    <w:rsid w:val="00CA7ACB"/>
    <w:rsid w:val="00CB2B40"/>
    <w:rsid w:val="00CB38B4"/>
    <w:rsid w:val="00CB3E0D"/>
    <w:rsid w:val="00CB4EB6"/>
    <w:rsid w:val="00CB5F3B"/>
    <w:rsid w:val="00CB60E2"/>
    <w:rsid w:val="00CB7959"/>
    <w:rsid w:val="00CC344F"/>
    <w:rsid w:val="00CC4B6F"/>
    <w:rsid w:val="00CC4FD7"/>
    <w:rsid w:val="00CC5830"/>
    <w:rsid w:val="00CC5CBE"/>
    <w:rsid w:val="00CC7B2C"/>
    <w:rsid w:val="00CC7DB5"/>
    <w:rsid w:val="00CD02CE"/>
    <w:rsid w:val="00CD1BFD"/>
    <w:rsid w:val="00CD2845"/>
    <w:rsid w:val="00CD3D29"/>
    <w:rsid w:val="00CD6821"/>
    <w:rsid w:val="00CD6920"/>
    <w:rsid w:val="00CD6FF0"/>
    <w:rsid w:val="00CD77D4"/>
    <w:rsid w:val="00CE0B49"/>
    <w:rsid w:val="00CE17B3"/>
    <w:rsid w:val="00CE20B4"/>
    <w:rsid w:val="00CE2C2C"/>
    <w:rsid w:val="00CE635A"/>
    <w:rsid w:val="00CE654F"/>
    <w:rsid w:val="00CE70CC"/>
    <w:rsid w:val="00CE7585"/>
    <w:rsid w:val="00CE7C9B"/>
    <w:rsid w:val="00CF4A51"/>
    <w:rsid w:val="00D02BE6"/>
    <w:rsid w:val="00D02F55"/>
    <w:rsid w:val="00D04648"/>
    <w:rsid w:val="00D0777C"/>
    <w:rsid w:val="00D10A08"/>
    <w:rsid w:val="00D10F7E"/>
    <w:rsid w:val="00D12F7D"/>
    <w:rsid w:val="00D15735"/>
    <w:rsid w:val="00D15C09"/>
    <w:rsid w:val="00D16FBF"/>
    <w:rsid w:val="00D1754A"/>
    <w:rsid w:val="00D20B1C"/>
    <w:rsid w:val="00D27C89"/>
    <w:rsid w:val="00D322B4"/>
    <w:rsid w:val="00D325EF"/>
    <w:rsid w:val="00D327EC"/>
    <w:rsid w:val="00D32F78"/>
    <w:rsid w:val="00D40646"/>
    <w:rsid w:val="00D41E8D"/>
    <w:rsid w:val="00D439FC"/>
    <w:rsid w:val="00D43FA1"/>
    <w:rsid w:val="00D43FE1"/>
    <w:rsid w:val="00D47325"/>
    <w:rsid w:val="00D47BC9"/>
    <w:rsid w:val="00D52AB1"/>
    <w:rsid w:val="00D54019"/>
    <w:rsid w:val="00D54524"/>
    <w:rsid w:val="00D55317"/>
    <w:rsid w:val="00D55AB5"/>
    <w:rsid w:val="00D55CDD"/>
    <w:rsid w:val="00D60440"/>
    <w:rsid w:val="00D604EC"/>
    <w:rsid w:val="00D61780"/>
    <w:rsid w:val="00D62128"/>
    <w:rsid w:val="00D62AB7"/>
    <w:rsid w:val="00D62E48"/>
    <w:rsid w:val="00D63A3D"/>
    <w:rsid w:val="00D669DC"/>
    <w:rsid w:val="00D709DE"/>
    <w:rsid w:val="00D7119E"/>
    <w:rsid w:val="00D7186C"/>
    <w:rsid w:val="00D72A2B"/>
    <w:rsid w:val="00D7767C"/>
    <w:rsid w:val="00D81619"/>
    <w:rsid w:val="00D830CF"/>
    <w:rsid w:val="00D85B0E"/>
    <w:rsid w:val="00D865BD"/>
    <w:rsid w:val="00D909BF"/>
    <w:rsid w:val="00D91CD9"/>
    <w:rsid w:val="00D92694"/>
    <w:rsid w:val="00D9512C"/>
    <w:rsid w:val="00D95E18"/>
    <w:rsid w:val="00D97435"/>
    <w:rsid w:val="00D97493"/>
    <w:rsid w:val="00D97509"/>
    <w:rsid w:val="00D97600"/>
    <w:rsid w:val="00DA0BA8"/>
    <w:rsid w:val="00DA2D62"/>
    <w:rsid w:val="00DA45DD"/>
    <w:rsid w:val="00DA4C20"/>
    <w:rsid w:val="00DA4F5F"/>
    <w:rsid w:val="00DA7C8A"/>
    <w:rsid w:val="00DB2416"/>
    <w:rsid w:val="00DB2509"/>
    <w:rsid w:val="00DB2C42"/>
    <w:rsid w:val="00DB40BC"/>
    <w:rsid w:val="00DB48C7"/>
    <w:rsid w:val="00DB520C"/>
    <w:rsid w:val="00DB7527"/>
    <w:rsid w:val="00DB793D"/>
    <w:rsid w:val="00DB7C5A"/>
    <w:rsid w:val="00DC2498"/>
    <w:rsid w:val="00DC26AD"/>
    <w:rsid w:val="00DC3352"/>
    <w:rsid w:val="00DC5689"/>
    <w:rsid w:val="00DC5834"/>
    <w:rsid w:val="00DC6035"/>
    <w:rsid w:val="00DC79C6"/>
    <w:rsid w:val="00DD0110"/>
    <w:rsid w:val="00DD13DA"/>
    <w:rsid w:val="00DD1B27"/>
    <w:rsid w:val="00DD622F"/>
    <w:rsid w:val="00DD68ED"/>
    <w:rsid w:val="00DD6A7F"/>
    <w:rsid w:val="00DD7214"/>
    <w:rsid w:val="00DD775C"/>
    <w:rsid w:val="00DE0C4B"/>
    <w:rsid w:val="00DE2151"/>
    <w:rsid w:val="00DE2C46"/>
    <w:rsid w:val="00DE34D6"/>
    <w:rsid w:val="00DE3B8A"/>
    <w:rsid w:val="00DE46DC"/>
    <w:rsid w:val="00DE5E69"/>
    <w:rsid w:val="00DE658B"/>
    <w:rsid w:val="00DE7453"/>
    <w:rsid w:val="00DF0895"/>
    <w:rsid w:val="00DF356A"/>
    <w:rsid w:val="00DF5447"/>
    <w:rsid w:val="00DF67BB"/>
    <w:rsid w:val="00DF6A4F"/>
    <w:rsid w:val="00DF7069"/>
    <w:rsid w:val="00E0178C"/>
    <w:rsid w:val="00E01D82"/>
    <w:rsid w:val="00E0229D"/>
    <w:rsid w:val="00E05A23"/>
    <w:rsid w:val="00E07028"/>
    <w:rsid w:val="00E073C8"/>
    <w:rsid w:val="00E106ED"/>
    <w:rsid w:val="00E10C0B"/>
    <w:rsid w:val="00E14106"/>
    <w:rsid w:val="00E142F2"/>
    <w:rsid w:val="00E1494E"/>
    <w:rsid w:val="00E14B14"/>
    <w:rsid w:val="00E14B7A"/>
    <w:rsid w:val="00E15BDC"/>
    <w:rsid w:val="00E24883"/>
    <w:rsid w:val="00E2541B"/>
    <w:rsid w:val="00E263F1"/>
    <w:rsid w:val="00E26FDB"/>
    <w:rsid w:val="00E27103"/>
    <w:rsid w:val="00E27A06"/>
    <w:rsid w:val="00E27F23"/>
    <w:rsid w:val="00E30A67"/>
    <w:rsid w:val="00E32514"/>
    <w:rsid w:val="00E34C69"/>
    <w:rsid w:val="00E35D5D"/>
    <w:rsid w:val="00E35F30"/>
    <w:rsid w:val="00E3645D"/>
    <w:rsid w:val="00E36559"/>
    <w:rsid w:val="00E36FEB"/>
    <w:rsid w:val="00E37874"/>
    <w:rsid w:val="00E43139"/>
    <w:rsid w:val="00E45B5B"/>
    <w:rsid w:val="00E47349"/>
    <w:rsid w:val="00E52919"/>
    <w:rsid w:val="00E53216"/>
    <w:rsid w:val="00E53B5C"/>
    <w:rsid w:val="00E5570C"/>
    <w:rsid w:val="00E565EE"/>
    <w:rsid w:val="00E5674F"/>
    <w:rsid w:val="00E64373"/>
    <w:rsid w:val="00E645A9"/>
    <w:rsid w:val="00E70214"/>
    <w:rsid w:val="00E729A1"/>
    <w:rsid w:val="00E72E35"/>
    <w:rsid w:val="00E73DB7"/>
    <w:rsid w:val="00E74FFB"/>
    <w:rsid w:val="00E75CE0"/>
    <w:rsid w:val="00E80B52"/>
    <w:rsid w:val="00E84DB6"/>
    <w:rsid w:val="00E853FE"/>
    <w:rsid w:val="00E86375"/>
    <w:rsid w:val="00E91335"/>
    <w:rsid w:val="00E933C8"/>
    <w:rsid w:val="00E93B4E"/>
    <w:rsid w:val="00E94CA6"/>
    <w:rsid w:val="00E94D3A"/>
    <w:rsid w:val="00EA3033"/>
    <w:rsid w:val="00EA30B8"/>
    <w:rsid w:val="00EA42C2"/>
    <w:rsid w:val="00EA7EAB"/>
    <w:rsid w:val="00EB0BB1"/>
    <w:rsid w:val="00EB306D"/>
    <w:rsid w:val="00EB3771"/>
    <w:rsid w:val="00EB5532"/>
    <w:rsid w:val="00EB5B12"/>
    <w:rsid w:val="00EB7B6B"/>
    <w:rsid w:val="00EB7CE2"/>
    <w:rsid w:val="00EC5806"/>
    <w:rsid w:val="00EC5876"/>
    <w:rsid w:val="00EC5C92"/>
    <w:rsid w:val="00EC7229"/>
    <w:rsid w:val="00EC78F1"/>
    <w:rsid w:val="00ED2E87"/>
    <w:rsid w:val="00ED71C5"/>
    <w:rsid w:val="00ED74AF"/>
    <w:rsid w:val="00EE05B5"/>
    <w:rsid w:val="00EE0904"/>
    <w:rsid w:val="00EE3ED8"/>
    <w:rsid w:val="00EE4197"/>
    <w:rsid w:val="00EE6099"/>
    <w:rsid w:val="00EE61DF"/>
    <w:rsid w:val="00EF2303"/>
    <w:rsid w:val="00EF2F38"/>
    <w:rsid w:val="00EF368A"/>
    <w:rsid w:val="00EF3F4B"/>
    <w:rsid w:val="00EF741C"/>
    <w:rsid w:val="00EF7B55"/>
    <w:rsid w:val="00F003B1"/>
    <w:rsid w:val="00F03FEE"/>
    <w:rsid w:val="00F04350"/>
    <w:rsid w:val="00F05363"/>
    <w:rsid w:val="00F06A4E"/>
    <w:rsid w:val="00F10995"/>
    <w:rsid w:val="00F1756D"/>
    <w:rsid w:val="00F2004E"/>
    <w:rsid w:val="00F20690"/>
    <w:rsid w:val="00F213C9"/>
    <w:rsid w:val="00F229DD"/>
    <w:rsid w:val="00F2538E"/>
    <w:rsid w:val="00F279B4"/>
    <w:rsid w:val="00F30D55"/>
    <w:rsid w:val="00F31668"/>
    <w:rsid w:val="00F31D29"/>
    <w:rsid w:val="00F32DA5"/>
    <w:rsid w:val="00F3406A"/>
    <w:rsid w:val="00F35ABA"/>
    <w:rsid w:val="00F36826"/>
    <w:rsid w:val="00F40322"/>
    <w:rsid w:val="00F44504"/>
    <w:rsid w:val="00F44823"/>
    <w:rsid w:val="00F4512E"/>
    <w:rsid w:val="00F45661"/>
    <w:rsid w:val="00F47D5F"/>
    <w:rsid w:val="00F50BC8"/>
    <w:rsid w:val="00F52F18"/>
    <w:rsid w:val="00F5331B"/>
    <w:rsid w:val="00F53833"/>
    <w:rsid w:val="00F53900"/>
    <w:rsid w:val="00F54AFC"/>
    <w:rsid w:val="00F563AA"/>
    <w:rsid w:val="00F56DAD"/>
    <w:rsid w:val="00F56FB9"/>
    <w:rsid w:val="00F6025F"/>
    <w:rsid w:val="00F61012"/>
    <w:rsid w:val="00F6181C"/>
    <w:rsid w:val="00F64141"/>
    <w:rsid w:val="00F64414"/>
    <w:rsid w:val="00F64F25"/>
    <w:rsid w:val="00F64F91"/>
    <w:rsid w:val="00F65EFC"/>
    <w:rsid w:val="00F66D8A"/>
    <w:rsid w:val="00F678AF"/>
    <w:rsid w:val="00F70258"/>
    <w:rsid w:val="00F7051F"/>
    <w:rsid w:val="00F7272C"/>
    <w:rsid w:val="00F74BF0"/>
    <w:rsid w:val="00F75C97"/>
    <w:rsid w:val="00F77320"/>
    <w:rsid w:val="00F84BF4"/>
    <w:rsid w:val="00F84D69"/>
    <w:rsid w:val="00F879F3"/>
    <w:rsid w:val="00F87CFB"/>
    <w:rsid w:val="00F9272D"/>
    <w:rsid w:val="00F93607"/>
    <w:rsid w:val="00F95584"/>
    <w:rsid w:val="00F95C42"/>
    <w:rsid w:val="00F967F8"/>
    <w:rsid w:val="00F96DFF"/>
    <w:rsid w:val="00FA17E7"/>
    <w:rsid w:val="00FA55B9"/>
    <w:rsid w:val="00FA630E"/>
    <w:rsid w:val="00FA798B"/>
    <w:rsid w:val="00FB010E"/>
    <w:rsid w:val="00FB268A"/>
    <w:rsid w:val="00FB3309"/>
    <w:rsid w:val="00FB4F50"/>
    <w:rsid w:val="00FC1952"/>
    <w:rsid w:val="00FC297E"/>
    <w:rsid w:val="00FC4B49"/>
    <w:rsid w:val="00FC5711"/>
    <w:rsid w:val="00FC5EDD"/>
    <w:rsid w:val="00FC681F"/>
    <w:rsid w:val="00FD092F"/>
    <w:rsid w:val="00FD1158"/>
    <w:rsid w:val="00FD3687"/>
    <w:rsid w:val="00FD543F"/>
    <w:rsid w:val="00FD54F9"/>
    <w:rsid w:val="00FD5E08"/>
    <w:rsid w:val="00FE2847"/>
    <w:rsid w:val="00FE39E0"/>
    <w:rsid w:val="00FE3C80"/>
    <w:rsid w:val="00FE40AB"/>
    <w:rsid w:val="00FE41A2"/>
    <w:rsid w:val="00FE46A9"/>
    <w:rsid w:val="00FE5898"/>
    <w:rsid w:val="00FE7A6B"/>
    <w:rsid w:val="00FF2866"/>
    <w:rsid w:val="00FF35BE"/>
    <w:rsid w:val="00FF3F4E"/>
    <w:rsid w:val="00FF450E"/>
    <w:rsid w:val="00FF4B20"/>
    <w:rsid w:val="00FF4DF6"/>
    <w:rsid w:val="00FF50B2"/>
    <w:rsid w:val="00FF59E3"/>
    <w:rsid w:val="00FF6EB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EF5F7"/>
  <w15:chartTrackingRefBased/>
  <w15:docId w15:val="{074B1CB3-907B-4791-9F19-E29BBB389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AU"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284"/>
    <w:rPr>
      <w:kern w:val="0"/>
      <w:szCs w:val="22"/>
      <w:lang w:bidi="ar-SA"/>
      <w14:ligatures w14:val="none"/>
    </w:rPr>
  </w:style>
  <w:style w:type="paragraph" w:styleId="Heading1">
    <w:name w:val="heading 1"/>
    <w:basedOn w:val="Normal"/>
    <w:next w:val="Normal"/>
    <w:link w:val="Heading1Char"/>
    <w:uiPriority w:val="9"/>
    <w:qFormat/>
    <w:rsid w:val="007C4284"/>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7C4284"/>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7C4284"/>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7C42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42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42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2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2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2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284"/>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7C4284"/>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7C4284"/>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7C42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42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42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42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42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4284"/>
    <w:rPr>
      <w:rFonts w:eastAsiaTheme="majorEastAsia" w:cstheme="majorBidi"/>
      <w:color w:val="272727" w:themeColor="text1" w:themeTint="D8"/>
    </w:rPr>
  </w:style>
  <w:style w:type="paragraph" w:styleId="Title">
    <w:name w:val="Title"/>
    <w:basedOn w:val="Normal"/>
    <w:next w:val="Normal"/>
    <w:link w:val="TitleChar"/>
    <w:uiPriority w:val="10"/>
    <w:qFormat/>
    <w:rsid w:val="007C4284"/>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C428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C4284"/>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C428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C4284"/>
    <w:pPr>
      <w:spacing w:before="160"/>
      <w:jc w:val="center"/>
    </w:pPr>
    <w:rPr>
      <w:i/>
      <w:iCs/>
      <w:color w:val="404040" w:themeColor="text1" w:themeTint="BF"/>
    </w:rPr>
  </w:style>
  <w:style w:type="character" w:customStyle="1" w:styleId="QuoteChar">
    <w:name w:val="Quote Char"/>
    <w:basedOn w:val="DefaultParagraphFont"/>
    <w:link w:val="Quote"/>
    <w:uiPriority w:val="29"/>
    <w:rsid w:val="007C4284"/>
    <w:rPr>
      <w:i/>
      <w:iCs/>
      <w:color w:val="404040" w:themeColor="text1" w:themeTint="BF"/>
    </w:rPr>
  </w:style>
  <w:style w:type="paragraph" w:styleId="ListParagraph">
    <w:name w:val="List Paragraph"/>
    <w:basedOn w:val="Normal"/>
    <w:uiPriority w:val="34"/>
    <w:qFormat/>
    <w:rsid w:val="007C4284"/>
    <w:pPr>
      <w:ind w:left="720"/>
      <w:contextualSpacing/>
    </w:pPr>
  </w:style>
  <w:style w:type="character" w:styleId="IntenseEmphasis">
    <w:name w:val="Intense Emphasis"/>
    <w:basedOn w:val="DefaultParagraphFont"/>
    <w:uiPriority w:val="21"/>
    <w:qFormat/>
    <w:rsid w:val="007C4284"/>
    <w:rPr>
      <w:i/>
      <w:iCs/>
      <w:color w:val="0F4761" w:themeColor="accent1" w:themeShade="BF"/>
    </w:rPr>
  </w:style>
  <w:style w:type="paragraph" w:styleId="IntenseQuote">
    <w:name w:val="Intense Quote"/>
    <w:basedOn w:val="Normal"/>
    <w:next w:val="Normal"/>
    <w:link w:val="IntenseQuoteChar"/>
    <w:uiPriority w:val="30"/>
    <w:qFormat/>
    <w:rsid w:val="007C42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4284"/>
    <w:rPr>
      <w:i/>
      <w:iCs/>
      <w:color w:val="0F4761" w:themeColor="accent1" w:themeShade="BF"/>
    </w:rPr>
  </w:style>
  <w:style w:type="character" w:styleId="IntenseReference">
    <w:name w:val="Intense Reference"/>
    <w:basedOn w:val="DefaultParagraphFont"/>
    <w:uiPriority w:val="32"/>
    <w:qFormat/>
    <w:rsid w:val="007C4284"/>
    <w:rPr>
      <w:b/>
      <w:bCs/>
      <w:smallCaps/>
      <w:color w:val="0F4761" w:themeColor="accent1" w:themeShade="BF"/>
      <w:spacing w:val="5"/>
    </w:rPr>
  </w:style>
  <w:style w:type="paragraph" w:styleId="Footer">
    <w:name w:val="footer"/>
    <w:basedOn w:val="Normal"/>
    <w:link w:val="FooterChar"/>
    <w:uiPriority w:val="99"/>
    <w:rsid w:val="007C4284"/>
    <w:pPr>
      <w:tabs>
        <w:tab w:val="right" w:pos="9071"/>
      </w:tabs>
      <w:spacing w:after="0" w:line="200" w:lineRule="atLeast"/>
    </w:pPr>
    <w:rPr>
      <w:rFonts w:ascii="Arial" w:eastAsia="Times New Roman" w:hAnsi="Arial" w:cs="Arial"/>
      <w:sz w:val="16"/>
      <w:lang w:eastAsia="en-AU"/>
    </w:rPr>
  </w:style>
  <w:style w:type="character" w:customStyle="1" w:styleId="FooterChar">
    <w:name w:val="Footer Char"/>
    <w:basedOn w:val="DefaultParagraphFont"/>
    <w:link w:val="Footer"/>
    <w:uiPriority w:val="99"/>
    <w:rsid w:val="007C4284"/>
    <w:rPr>
      <w:rFonts w:ascii="Arial" w:eastAsia="Times New Roman" w:hAnsi="Arial" w:cs="Arial"/>
      <w:kern w:val="0"/>
      <w:sz w:val="16"/>
      <w:szCs w:val="22"/>
      <w:lang w:eastAsia="en-AU" w:bidi="ar-SA"/>
      <w14:ligatures w14:val="none"/>
    </w:rPr>
  </w:style>
  <w:style w:type="character" w:styleId="FootnoteReference">
    <w:name w:val="footnote reference"/>
    <w:aliases w:val="MCW Footnote Reference"/>
    <w:basedOn w:val="DefaultParagraphFont"/>
    <w:uiPriority w:val="99"/>
    <w:rsid w:val="007C4284"/>
    <w:rPr>
      <w:rFonts w:ascii="Times New Roman" w:hAnsi="Times New Roman" w:cs="Arial"/>
      <w:b w:val="0"/>
      <w:i w:val="0"/>
      <w:sz w:val="18"/>
      <w:vertAlign w:val="superscript"/>
    </w:rPr>
  </w:style>
  <w:style w:type="paragraph" w:styleId="FootnoteText">
    <w:name w:val="footnote text"/>
    <w:basedOn w:val="Normal"/>
    <w:link w:val="FootnoteTextChar"/>
    <w:uiPriority w:val="99"/>
    <w:rsid w:val="007C4284"/>
    <w:pPr>
      <w:tabs>
        <w:tab w:val="left" w:pos="425"/>
      </w:tabs>
      <w:spacing w:after="60" w:line="240" w:lineRule="auto"/>
      <w:ind w:left="425" w:hanging="425"/>
      <w:jc w:val="both"/>
    </w:pPr>
    <w:rPr>
      <w:rFonts w:ascii="Times New Roman" w:eastAsia="Times New Roman" w:hAnsi="Times New Roman" w:cs="Arial"/>
      <w:sz w:val="18"/>
      <w:szCs w:val="20"/>
      <w:lang w:eastAsia="en-AU"/>
    </w:rPr>
  </w:style>
  <w:style w:type="character" w:customStyle="1" w:styleId="FootnoteTextChar">
    <w:name w:val="Footnote Text Char"/>
    <w:basedOn w:val="DefaultParagraphFont"/>
    <w:link w:val="FootnoteText"/>
    <w:uiPriority w:val="99"/>
    <w:rsid w:val="007C4284"/>
    <w:rPr>
      <w:rFonts w:ascii="Times New Roman" w:eastAsia="Times New Roman" w:hAnsi="Times New Roman" w:cs="Arial"/>
      <w:kern w:val="0"/>
      <w:sz w:val="18"/>
      <w:szCs w:val="20"/>
      <w:lang w:eastAsia="en-AU" w:bidi="ar-SA"/>
      <w14:ligatures w14:val="none"/>
    </w:rPr>
  </w:style>
  <w:style w:type="paragraph" w:styleId="Header">
    <w:name w:val="header"/>
    <w:basedOn w:val="Normal"/>
    <w:link w:val="HeaderChar"/>
    <w:uiPriority w:val="99"/>
    <w:rsid w:val="007C4284"/>
    <w:pPr>
      <w:tabs>
        <w:tab w:val="right" w:pos="9071"/>
      </w:tabs>
      <w:spacing w:after="0" w:line="200" w:lineRule="atLeast"/>
    </w:pPr>
    <w:rPr>
      <w:rFonts w:ascii="Arial" w:eastAsia="Times New Roman" w:hAnsi="Arial" w:cs="Arial"/>
      <w:sz w:val="20"/>
      <w:lang w:eastAsia="en-AU"/>
    </w:rPr>
  </w:style>
  <w:style w:type="character" w:customStyle="1" w:styleId="HeaderChar">
    <w:name w:val="Header Char"/>
    <w:basedOn w:val="DefaultParagraphFont"/>
    <w:link w:val="Header"/>
    <w:uiPriority w:val="99"/>
    <w:rsid w:val="007C4284"/>
    <w:rPr>
      <w:rFonts w:ascii="Arial" w:eastAsia="Times New Roman" w:hAnsi="Arial" w:cs="Arial"/>
      <w:kern w:val="0"/>
      <w:sz w:val="20"/>
      <w:szCs w:val="22"/>
      <w:lang w:eastAsia="en-AU" w:bidi="ar-SA"/>
      <w14:ligatures w14:val="none"/>
    </w:rPr>
  </w:style>
  <w:style w:type="paragraph" w:styleId="Signature">
    <w:name w:val="Signature"/>
    <w:basedOn w:val="Normal"/>
    <w:link w:val="SignatureChar"/>
    <w:rsid w:val="007C4284"/>
    <w:pPr>
      <w:spacing w:after="0" w:line="240" w:lineRule="atLeast"/>
    </w:pPr>
    <w:rPr>
      <w:rFonts w:ascii="Arial" w:eastAsia="Times New Roman" w:hAnsi="Arial" w:cs="Arial"/>
      <w:lang w:eastAsia="en-AU"/>
    </w:rPr>
  </w:style>
  <w:style w:type="character" w:customStyle="1" w:styleId="SignatureChar">
    <w:name w:val="Signature Char"/>
    <w:basedOn w:val="DefaultParagraphFont"/>
    <w:link w:val="Signature"/>
    <w:rsid w:val="007C4284"/>
    <w:rPr>
      <w:rFonts w:ascii="Arial" w:eastAsia="Times New Roman" w:hAnsi="Arial" w:cs="Arial"/>
      <w:kern w:val="0"/>
      <w:szCs w:val="22"/>
      <w:lang w:eastAsia="en-AU" w:bidi="ar-SA"/>
      <w14:ligatures w14:val="none"/>
    </w:rPr>
  </w:style>
  <w:style w:type="paragraph" w:customStyle="1" w:styleId="NumberLevel1">
    <w:name w:val="Number Level 1"/>
    <w:aliases w:val="N1"/>
    <w:basedOn w:val="Normal"/>
    <w:link w:val="NumberLevel1Char"/>
    <w:uiPriority w:val="1"/>
    <w:qFormat/>
    <w:rsid w:val="007C4284"/>
    <w:pPr>
      <w:numPr>
        <w:numId w:val="1"/>
      </w:numPr>
      <w:spacing w:before="280" w:after="140" w:line="280" w:lineRule="atLeast"/>
      <w:outlineLvl w:val="0"/>
    </w:pPr>
    <w:rPr>
      <w:rFonts w:ascii="Arial" w:eastAsia="Times New Roman" w:hAnsi="Arial" w:cs="Arial"/>
      <w:lang w:eastAsia="en-AU"/>
    </w:rPr>
  </w:style>
  <w:style w:type="paragraph" w:customStyle="1" w:styleId="NumberLevel2">
    <w:name w:val="Number Level 2"/>
    <w:aliases w:val="N2"/>
    <w:basedOn w:val="Normal"/>
    <w:uiPriority w:val="1"/>
    <w:qFormat/>
    <w:rsid w:val="007C4284"/>
    <w:pPr>
      <w:numPr>
        <w:ilvl w:val="1"/>
        <w:numId w:val="1"/>
      </w:numPr>
      <w:spacing w:before="280" w:after="140" w:line="280" w:lineRule="atLeast"/>
      <w:outlineLvl w:val="1"/>
    </w:pPr>
    <w:rPr>
      <w:rFonts w:ascii="Arial" w:eastAsia="Times New Roman" w:hAnsi="Arial" w:cs="Arial"/>
      <w:lang w:eastAsia="en-AU"/>
    </w:rPr>
  </w:style>
  <w:style w:type="paragraph" w:customStyle="1" w:styleId="NumberLevel3">
    <w:name w:val="Number Level 3"/>
    <w:aliases w:val="N3"/>
    <w:basedOn w:val="Normal"/>
    <w:uiPriority w:val="1"/>
    <w:qFormat/>
    <w:rsid w:val="007C4284"/>
    <w:pPr>
      <w:numPr>
        <w:ilvl w:val="2"/>
        <w:numId w:val="1"/>
      </w:numPr>
      <w:spacing w:before="280" w:after="140" w:line="280" w:lineRule="atLeast"/>
      <w:outlineLvl w:val="2"/>
    </w:pPr>
    <w:rPr>
      <w:rFonts w:ascii="Arial" w:eastAsia="Times New Roman" w:hAnsi="Arial" w:cs="Arial"/>
      <w:lang w:eastAsia="en-AU"/>
    </w:rPr>
  </w:style>
  <w:style w:type="paragraph" w:customStyle="1" w:styleId="NumberLevel4">
    <w:name w:val="Number Level 4"/>
    <w:aliases w:val="N4"/>
    <w:basedOn w:val="Normal"/>
    <w:uiPriority w:val="1"/>
    <w:qFormat/>
    <w:rsid w:val="007C4284"/>
    <w:pPr>
      <w:numPr>
        <w:ilvl w:val="3"/>
        <w:numId w:val="1"/>
      </w:numPr>
      <w:tabs>
        <w:tab w:val="clear" w:pos="2835"/>
        <w:tab w:val="num" w:pos="360"/>
      </w:tabs>
      <w:spacing w:before="280" w:after="140" w:line="280" w:lineRule="atLeast"/>
      <w:ind w:left="0" w:firstLine="0"/>
      <w:outlineLvl w:val="3"/>
    </w:pPr>
    <w:rPr>
      <w:rFonts w:ascii="Arial" w:eastAsia="Times New Roman" w:hAnsi="Arial" w:cs="Arial"/>
      <w:lang w:eastAsia="en-AU"/>
    </w:rPr>
  </w:style>
  <w:style w:type="paragraph" w:customStyle="1" w:styleId="NumberLevel5">
    <w:name w:val="Number Level 5"/>
    <w:aliases w:val="N5"/>
    <w:basedOn w:val="Normal"/>
    <w:uiPriority w:val="1"/>
    <w:rsid w:val="007C4284"/>
    <w:pPr>
      <w:numPr>
        <w:ilvl w:val="4"/>
        <w:numId w:val="1"/>
      </w:numPr>
      <w:tabs>
        <w:tab w:val="clear" w:pos="3969"/>
        <w:tab w:val="num" w:pos="360"/>
      </w:tabs>
      <w:spacing w:before="280" w:after="140" w:line="280" w:lineRule="atLeast"/>
      <w:ind w:left="0" w:firstLine="0"/>
      <w:outlineLvl w:val="4"/>
    </w:pPr>
    <w:rPr>
      <w:rFonts w:ascii="Arial" w:eastAsia="Times New Roman" w:hAnsi="Arial" w:cs="Arial"/>
      <w:lang w:eastAsia="en-AU"/>
    </w:rPr>
  </w:style>
  <w:style w:type="paragraph" w:customStyle="1" w:styleId="NumberLevel6">
    <w:name w:val="Number Level 6"/>
    <w:basedOn w:val="Normal"/>
    <w:uiPriority w:val="1"/>
    <w:rsid w:val="007C4284"/>
    <w:pPr>
      <w:numPr>
        <w:ilvl w:val="5"/>
        <w:numId w:val="1"/>
      </w:numPr>
      <w:tabs>
        <w:tab w:val="clear" w:pos="5102"/>
        <w:tab w:val="num" w:pos="360"/>
      </w:tabs>
      <w:spacing w:before="280" w:after="140" w:line="280" w:lineRule="atLeast"/>
      <w:ind w:left="0" w:firstLine="0"/>
      <w:outlineLvl w:val="5"/>
    </w:pPr>
    <w:rPr>
      <w:rFonts w:ascii="Arial" w:eastAsia="Times New Roman" w:hAnsi="Arial" w:cs="Arial"/>
      <w:lang w:eastAsia="en-AU"/>
    </w:rPr>
  </w:style>
  <w:style w:type="paragraph" w:customStyle="1" w:styleId="NumberLevel7">
    <w:name w:val="Number Level 7"/>
    <w:basedOn w:val="Normal"/>
    <w:uiPriority w:val="1"/>
    <w:rsid w:val="007C4284"/>
    <w:pPr>
      <w:numPr>
        <w:ilvl w:val="6"/>
        <w:numId w:val="1"/>
      </w:numPr>
      <w:tabs>
        <w:tab w:val="clear" w:pos="6236"/>
        <w:tab w:val="num" w:pos="360"/>
      </w:tabs>
      <w:spacing w:before="280" w:after="140" w:line="280" w:lineRule="atLeast"/>
      <w:ind w:left="0" w:firstLine="0"/>
      <w:outlineLvl w:val="6"/>
    </w:pPr>
    <w:rPr>
      <w:rFonts w:ascii="Arial" w:eastAsia="Times New Roman" w:hAnsi="Arial" w:cs="Arial"/>
      <w:lang w:eastAsia="en-AU"/>
    </w:rPr>
  </w:style>
  <w:style w:type="paragraph" w:customStyle="1" w:styleId="NumberLevel8">
    <w:name w:val="Number Level 8"/>
    <w:basedOn w:val="Normal"/>
    <w:uiPriority w:val="1"/>
    <w:rsid w:val="007C4284"/>
    <w:pPr>
      <w:numPr>
        <w:ilvl w:val="7"/>
        <w:numId w:val="1"/>
      </w:numPr>
      <w:tabs>
        <w:tab w:val="clear" w:pos="7370"/>
        <w:tab w:val="num" w:pos="360"/>
      </w:tabs>
      <w:spacing w:before="280" w:after="140" w:line="280" w:lineRule="atLeast"/>
      <w:ind w:left="0" w:firstLine="0"/>
      <w:outlineLvl w:val="7"/>
    </w:pPr>
    <w:rPr>
      <w:rFonts w:ascii="Arial" w:eastAsia="Times New Roman" w:hAnsi="Arial" w:cs="Arial"/>
      <w:lang w:eastAsia="en-AU"/>
    </w:rPr>
  </w:style>
  <w:style w:type="paragraph" w:customStyle="1" w:styleId="NumberLevel9">
    <w:name w:val="Number Level 9"/>
    <w:basedOn w:val="Normal"/>
    <w:uiPriority w:val="1"/>
    <w:rsid w:val="007C4284"/>
    <w:pPr>
      <w:numPr>
        <w:ilvl w:val="8"/>
        <w:numId w:val="1"/>
      </w:numPr>
      <w:tabs>
        <w:tab w:val="clear" w:pos="7370"/>
        <w:tab w:val="num" w:pos="360"/>
      </w:tabs>
      <w:spacing w:before="280" w:after="140" w:line="280" w:lineRule="atLeast"/>
      <w:ind w:left="0" w:firstLine="0"/>
      <w:outlineLvl w:val="8"/>
    </w:pPr>
    <w:rPr>
      <w:rFonts w:ascii="Arial" w:eastAsia="Times New Roman" w:hAnsi="Arial" w:cs="Arial"/>
      <w:lang w:eastAsia="en-AU"/>
    </w:rPr>
  </w:style>
  <w:style w:type="paragraph" w:customStyle="1" w:styleId="PartHeading">
    <w:name w:val="Part Heading"/>
    <w:aliases w:val="PH"/>
    <w:next w:val="NumberLevel1"/>
    <w:qFormat/>
    <w:rsid w:val="007C4284"/>
    <w:pPr>
      <w:keepNext/>
      <w:keepLines/>
      <w:numPr>
        <w:numId w:val="2"/>
      </w:numPr>
      <w:pBdr>
        <w:bottom w:val="single" w:sz="2" w:space="0" w:color="auto"/>
      </w:pBdr>
      <w:spacing w:before="420" w:after="140" w:line="280" w:lineRule="atLeast"/>
      <w:outlineLvl w:val="0"/>
    </w:pPr>
    <w:rPr>
      <w:rFonts w:ascii="Arial" w:eastAsia="Times New Roman" w:hAnsi="Arial" w:cs="Arial"/>
      <w:b/>
      <w:caps/>
      <w:kern w:val="0"/>
      <w:sz w:val="20"/>
      <w:szCs w:val="22"/>
      <w:lang w:eastAsia="en-AU" w:bidi="ar-SA"/>
      <w14:ligatures w14:val="none"/>
    </w:rPr>
  </w:style>
  <w:style w:type="character" w:customStyle="1" w:styleId="NumberLevel1Char">
    <w:name w:val="Number Level 1 Char"/>
    <w:basedOn w:val="DefaultParagraphFont"/>
    <w:link w:val="NumberLevel1"/>
    <w:uiPriority w:val="1"/>
    <w:rsid w:val="007C4284"/>
    <w:rPr>
      <w:rFonts w:ascii="Arial" w:eastAsia="Times New Roman" w:hAnsi="Arial" w:cs="Arial"/>
      <w:kern w:val="0"/>
      <w:szCs w:val="22"/>
      <w:lang w:eastAsia="en-AU" w:bidi="ar-SA"/>
      <w14:ligatures w14:val="none"/>
    </w:rPr>
  </w:style>
  <w:style w:type="paragraph" w:styleId="Revision">
    <w:name w:val="Revision"/>
    <w:hidden/>
    <w:uiPriority w:val="99"/>
    <w:semiHidden/>
    <w:rsid w:val="007158E4"/>
    <w:pPr>
      <w:spacing w:after="0" w:line="240" w:lineRule="auto"/>
    </w:pPr>
    <w:rPr>
      <w:kern w:val="0"/>
      <w:szCs w:val="22"/>
      <w:lang w:bidi="ar-SA"/>
      <w14:ligatures w14:val="none"/>
    </w:rPr>
  </w:style>
  <w:style w:type="character" w:styleId="CommentReference">
    <w:name w:val="annotation reference"/>
    <w:basedOn w:val="DefaultParagraphFont"/>
    <w:uiPriority w:val="99"/>
    <w:semiHidden/>
    <w:unhideWhenUsed/>
    <w:rsid w:val="00C903D9"/>
    <w:rPr>
      <w:sz w:val="16"/>
      <w:szCs w:val="16"/>
    </w:rPr>
  </w:style>
  <w:style w:type="paragraph" w:styleId="CommentText">
    <w:name w:val="annotation text"/>
    <w:basedOn w:val="Normal"/>
    <w:link w:val="CommentTextChar"/>
    <w:uiPriority w:val="99"/>
    <w:unhideWhenUsed/>
    <w:rsid w:val="00C903D9"/>
    <w:pPr>
      <w:spacing w:line="240" w:lineRule="auto"/>
    </w:pPr>
    <w:rPr>
      <w:sz w:val="20"/>
      <w:szCs w:val="20"/>
    </w:rPr>
  </w:style>
  <w:style w:type="character" w:customStyle="1" w:styleId="CommentTextChar">
    <w:name w:val="Comment Text Char"/>
    <w:basedOn w:val="DefaultParagraphFont"/>
    <w:link w:val="CommentText"/>
    <w:uiPriority w:val="99"/>
    <w:rsid w:val="00C903D9"/>
    <w:rPr>
      <w:kern w:val="0"/>
      <w:sz w:val="20"/>
      <w:szCs w:val="20"/>
      <w:lang w:bidi="ar-SA"/>
      <w14:ligatures w14:val="none"/>
    </w:rPr>
  </w:style>
  <w:style w:type="paragraph" w:styleId="CommentSubject">
    <w:name w:val="annotation subject"/>
    <w:basedOn w:val="CommentText"/>
    <w:next w:val="CommentText"/>
    <w:link w:val="CommentSubjectChar"/>
    <w:uiPriority w:val="99"/>
    <w:semiHidden/>
    <w:unhideWhenUsed/>
    <w:rsid w:val="00C903D9"/>
    <w:rPr>
      <w:b/>
      <w:bCs/>
    </w:rPr>
  </w:style>
  <w:style w:type="character" w:customStyle="1" w:styleId="CommentSubjectChar">
    <w:name w:val="Comment Subject Char"/>
    <w:basedOn w:val="CommentTextChar"/>
    <w:link w:val="CommentSubject"/>
    <w:uiPriority w:val="99"/>
    <w:semiHidden/>
    <w:rsid w:val="00C903D9"/>
    <w:rPr>
      <w:b/>
      <w:bCs/>
      <w:kern w:val="0"/>
      <w:sz w:val="20"/>
      <w:szCs w:val="20"/>
      <w:lang w:bidi="ar-SA"/>
      <w14:ligatures w14:val="none"/>
    </w:rPr>
  </w:style>
  <w:style w:type="character" w:styleId="Mention">
    <w:name w:val="Mention"/>
    <w:basedOn w:val="DefaultParagraphFont"/>
    <w:uiPriority w:val="99"/>
    <w:unhideWhenUsed/>
    <w:rsid w:val="00C903D9"/>
    <w:rPr>
      <w:color w:val="2B579A"/>
      <w:shd w:val="clear" w:color="auto" w:fill="E1DFDD"/>
    </w:rPr>
  </w:style>
  <w:style w:type="character" w:styleId="Hyperlink">
    <w:name w:val="Hyperlink"/>
    <w:basedOn w:val="DefaultParagraphFont"/>
    <w:uiPriority w:val="99"/>
    <w:unhideWhenUsed/>
    <w:rsid w:val="008355BB"/>
    <w:rPr>
      <w:color w:val="467886" w:themeColor="hyperlink"/>
      <w:u w:val="single"/>
    </w:rPr>
  </w:style>
  <w:style w:type="character" w:styleId="UnresolvedMention">
    <w:name w:val="Unresolved Mention"/>
    <w:basedOn w:val="DefaultParagraphFont"/>
    <w:uiPriority w:val="99"/>
    <w:semiHidden/>
    <w:unhideWhenUsed/>
    <w:rsid w:val="00835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496319">
      <w:bodyDiv w:val="1"/>
      <w:marLeft w:val="0"/>
      <w:marRight w:val="0"/>
      <w:marTop w:val="0"/>
      <w:marBottom w:val="0"/>
      <w:divBdr>
        <w:top w:val="none" w:sz="0" w:space="0" w:color="auto"/>
        <w:left w:val="none" w:sz="0" w:space="0" w:color="auto"/>
        <w:bottom w:val="none" w:sz="0" w:space="0" w:color="auto"/>
        <w:right w:val="none" w:sz="0" w:space="0" w:color="auto"/>
      </w:divBdr>
    </w:div>
    <w:div w:id="59035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QHRC Document" ma:contentTypeID="0x0101000118694C86DCC840B8A954DADB00E5EA00C6F22D2796F7B74489EED2F5294F549E" ma:contentTypeVersion="34" ma:contentTypeDescription="" ma:contentTypeScope="" ma:versionID="528ccce894d77bcd0482a8601268fe17">
  <xsd:schema xmlns:xsd="http://www.w3.org/2001/XMLSchema" xmlns:xs="http://www.w3.org/2001/XMLSchema" xmlns:p="http://schemas.microsoft.com/office/2006/metadata/properties" xmlns:ns2="ca61dc34-46aa-470b-af0e-0de93029fe6e" xmlns:ns3="c5416b15-8c9f-40be-a62c-6db8b561148b" xmlns:ns4="a9ec758c-7b29-4bbd-836f-c599af6fef2b" targetNamespace="http://schemas.microsoft.com/office/2006/metadata/properties" ma:root="true" ma:fieldsID="7f635f5fd64085fe1b6a42feaf4e5162" ns2:_="" ns3:_="" ns4:_="">
    <xsd:import namespace="ca61dc34-46aa-470b-af0e-0de93029fe6e"/>
    <xsd:import namespace="c5416b15-8c9f-40be-a62c-6db8b561148b"/>
    <xsd:import namespace="a9ec758c-7b29-4bbd-836f-c599af6fef2b"/>
    <xsd:element name="properties">
      <xsd:complexType>
        <xsd:sequence>
          <xsd:element name="documentManagement">
            <xsd:complexType>
              <xsd:all>
                <xsd:element ref="ns2:oa9fbd0508de436da13dc19a72853b3f" minOccurs="0"/>
                <xsd:element ref="ns2:TaxCatchAll" minOccurs="0"/>
                <xsd:element ref="ns2:TaxCatchAllLabel"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3:MediaServiceOCR" minOccurs="0"/>
                <xsd:element ref="ns4:FileNumber" minOccurs="0"/>
                <xsd:element ref="ns3:Notificationdate" minOccurs="0"/>
                <xsd:element ref="ns3:Courtdocno" minOccurs="0"/>
                <xsd:element ref="ns3:Notifier" minOccurs="0"/>
                <xsd:element ref="ns3:Appref" minOccurs="0"/>
                <xsd:element ref="ns3:AGref" minOccurs="0"/>
                <xsd:element ref="ns3:Datefiled"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1dc34-46aa-470b-af0e-0de93029fe6e" elementFormDefault="qualified">
    <xsd:import namespace="http://schemas.microsoft.com/office/2006/documentManagement/types"/>
    <xsd:import namespace="http://schemas.microsoft.com/office/infopath/2007/PartnerControls"/>
    <xsd:element name="oa9fbd0508de436da13dc19a72853b3f" ma:index="8" nillable="true" ma:taxonomy="true" ma:internalName="oa9fbd0508de436da13dc19a72853b3f" ma:taxonomyFieldName="DocumentType" ma:displayName="Document Type" ma:readOnly="false" ma:fieldId="{8a9fbd05-08de-436d-a13d-c19a72853b3f}" ma:sspId="6155ed63-341b-4a6d-8d92-bc71a3205411" ma:termSetId="8bbc9f34-4119-40c5-bf7c-0e9cabac0be3"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6e732e9-20f6-4cc6-8312-ca0e2c83f086}" ma:internalName="TaxCatchAll" ma:showField="CatchAllData" ma:web="a9ec758c-7b29-4bbd-836f-c599af6fef2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6e732e9-20f6-4cc6-8312-ca0e2c83f086}" ma:internalName="TaxCatchAllLabel" ma:readOnly="true" ma:showField="CatchAllDataLabel" ma:web="a9ec758c-7b29-4bbd-836f-c599af6fef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416b15-8c9f-40be-a62c-6db8b561148b" elementFormDefault="qualified">
    <xsd:import namespace="http://schemas.microsoft.com/office/2006/documentManagement/types"/>
    <xsd:import namespace="http://schemas.microsoft.com/office/infopath/2007/PartnerControls"/>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155ed63-341b-4a6d-8d92-bc71a320541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Notificationdate" ma:index="21" nillable="true" ma:displayName="Notification/decision date" ma:description="Date parties notified of Commission's decision" ma:format="DateOnly" ma:internalName="Notificationdate">
      <xsd:simpleType>
        <xsd:restriction base="dms:DateTime"/>
      </xsd:simpleType>
    </xsd:element>
    <xsd:element name="Courtdocno" ma:index="22" nillable="true" ma:displayName="Court doc no" ma:decimals="0" ma:format="Dropdown" ma:indexed="true" ma:internalName="Courtdocno" ma:percentage="FALSE">
      <xsd:simpleType>
        <xsd:restriction base="dms:Number"/>
      </xsd:simpleType>
    </xsd:element>
    <xsd:element name="Notifier" ma:index="23" nillable="true" ma:displayName="Notifier" ma:description="Who made the notification" ma:format="Dropdown" ma:internalName="Notifier">
      <xsd:simpleType>
        <xsd:restriction base="dms:Choice">
          <xsd:enumeration value="Party - s 52"/>
          <xsd:enumeration value="Party - informal"/>
          <xsd:enumeration value="Court - informal"/>
          <xsd:enumeration value="Court - s 53"/>
          <xsd:enumeration value="Self-initiated"/>
        </xsd:restriction>
      </xsd:simpleType>
    </xsd:element>
    <xsd:element name="Appref" ma:index="24" nillable="true" ma:displayName="App ref" ma:format="Dropdown" ma:internalName="Appref">
      <xsd:simpleType>
        <xsd:restriction base="dms:Text">
          <xsd:maxLength value="255"/>
        </xsd:restriction>
      </xsd:simpleType>
    </xsd:element>
    <xsd:element name="AGref" ma:index="25" nillable="true" ma:displayName="AG ref" ma:format="Dropdown" ma:internalName="AGref">
      <xsd:simpleType>
        <xsd:restriction base="dms:Text">
          <xsd:maxLength value="255"/>
        </xsd:restriction>
      </xsd:simpleType>
    </xsd:element>
    <xsd:element name="Datefiled" ma:index="26" nillable="true" ma:displayName="Date filed" ma:format="DateOnly" ma:internalName="Datefil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9ec758c-7b29-4bbd-836f-c599af6fef2b" elementFormDefault="qualified">
    <xsd:import namespace="http://schemas.microsoft.com/office/2006/documentManagement/types"/>
    <xsd:import namespace="http://schemas.microsoft.com/office/infopath/2007/PartnerControls"/>
    <xsd:element name="FileNumber" ma:index="20" nillable="true" ma:displayName="File Number" ma:internalName="FileNumber">
      <xsd:simpleType>
        <xsd:restriction base="dms:Text"/>
      </xsd:simpleType>
    </xsd:element>
    <xsd:element name="_dlc_DocId" ma:index="27" nillable="true" ma:displayName="Document ID Value" ma:description="The value of the document ID assigned to this item." ma:indexed="true"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6155ed63-341b-4a6d-8d92-bc71a3205411" ContentTypeId="0x0101000118694C86DCC840B8A954DADB00E5EA" PreviousValue="false"/>
</file>

<file path=customXml/item6.xml><?xml version="1.0" encoding="utf-8"?>
<p:properties xmlns:p="http://schemas.microsoft.com/office/2006/metadata/properties" xmlns:xsi="http://www.w3.org/2001/XMLSchema-instance" xmlns:pc="http://schemas.microsoft.com/office/infopath/2007/PartnerControls">
  <documentManagement>
    <_dlc_DocId xmlns="a9ec758c-7b29-4bbd-836f-c599af6fef2b">CS3F356C3TDS-712513482-43964</_dlc_DocId>
    <lcf76f155ced4ddcb4097134ff3c332f xmlns="c5416b15-8c9f-40be-a62c-6db8b561148b">
      <Terms xmlns="http://schemas.microsoft.com/office/infopath/2007/PartnerControls"/>
    </lcf76f155ced4ddcb4097134ff3c332f>
    <TaxCatchAll xmlns="ca61dc34-46aa-470b-af0e-0de93029fe6e" xsi:nil="true"/>
    <_dlc_DocIdUrl xmlns="a9ec758c-7b29-4bbd-836f-c599af6fef2b">
      <Url>https://qldhrc.sharepoint.com/sites/LegalResearchandPolicy/_layouts/15/DocIdRedir.aspx?ID=CS3F356C3TDS-712513482-43964</Url>
      <Description>CS3F356C3TDS-712513482-43964</Description>
    </_dlc_DocIdUrl>
    <oa9fbd0508de436da13dc19a72853b3f xmlns="ca61dc34-46aa-470b-af0e-0de93029fe6e">
      <Terms xmlns="http://schemas.microsoft.com/office/infopath/2007/PartnerControls"/>
    </oa9fbd0508de436da13dc19a72853b3f>
    <FileNumber xmlns="a9ec758c-7b29-4bbd-836f-c599af6fef2b" xsi:nil="true"/>
    <Courtdocno xmlns="c5416b15-8c9f-40be-a62c-6db8b561148b" xsi:nil="true"/>
    <Datefiled xmlns="c5416b15-8c9f-40be-a62c-6db8b561148b" xsi:nil="true"/>
    <Appref xmlns="c5416b15-8c9f-40be-a62c-6db8b561148b" xsi:nil="true"/>
    <AGref xmlns="c5416b15-8c9f-40be-a62c-6db8b561148b" xsi:nil="true"/>
    <Notificationdate xmlns="c5416b15-8c9f-40be-a62c-6db8b561148b" xsi:nil="true"/>
    <Notifier xmlns="c5416b15-8c9f-40be-a62c-6db8b561148b" xsi:nil="true"/>
  </documentManagement>
</p:properties>
</file>

<file path=customXml/itemProps1.xml><?xml version="1.0" encoding="utf-8"?>
<ds:datastoreItem xmlns:ds="http://schemas.openxmlformats.org/officeDocument/2006/customXml" ds:itemID="{9D9669A3-58EA-42D2-9553-7D6FDC5F1576}">
  <ds:schemaRefs>
    <ds:schemaRef ds:uri="http://schemas.openxmlformats.org/officeDocument/2006/bibliography"/>
  </ds:schemaRefs>
</ds:datastoreItem>
</file>

<file path=customXml/itemProps2.xml><?xml version="1.0" encoding="utf-8"?>
<ds:datastoreItem xmlns:ds="http://schemas.openxmlformats.org/officeDocument/2006/customXml" ds:itemID="{5C985D55-3482-4E58-BE98-8BEE4B5D8989}">
  <ds:schemaRefs>
    <ds:schemaRef ds:uri="http://schemas.microsoft.com/sharepoint/v3/contenttype/forms"/>
  </ds:schemaRefs>
</ds:datastoreItem>
</file>

<file path=customXml/itemProps3.xml><?xml version="1.0" encoding="utf-8"?>
<ds:datastoreItem xmlns:ds="http://schemas.openxmlformats.org/officeDocument/2006/customXml" ds:itemID="{DCB16576-F7B8-4104-9C34-AC0426019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1dc34-46aa-470b-af0e-0de93029fe6e"/>
    <ds:schemaRef ds:uri="c5416b15-8c9f-40be-a62c-6db8b561148b"/>
    <ds:schemaRef ds:uri="a9ec758c-7b29-4bbd-836f-c599af6fe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C5006D-B4F9-44D9-ABFC-6F5146D7B852}">
  <ds:schemaRefs>
    <ds:schemaRef ds:uri="http://schemas.microsoft.com/sharepoint/events"/>
  </ds:schemaRefs>
</ds:datastoreItem>
</file>

<file path=customXml/itemProps5.xml><?xml version="1.0" encoding="utf-8"?>
<ds:datastoreItem xmlns:ds="http://schemas.openxmlformats.org/officeDocument/2006/customXml" ds:itemID="{B5E287E2-B5C8-45A1-82FD-3EEACA0773C6}">
  <ds:schemaRefs>
    <ds:schemaRef ds:uri="Microsoft.SharePoint.Taxonomy.ContentTypeSync"/>
  </ds:schemaRefs>
</ds:datastoreItem>
</file>

<file path=customXml/itemProps6.xml><?xml version="1.0" encoding="utf-8"?>
<ds:datastoreItem xmlns:ds="http://schemas.openxmlformats.org/officeDocument/2006/customXml" ds:itemID="{09D8E727-96AC-4D86-B2D8-8FA5C03378D0}">
  <ds:schemaRefs>
    <ds:schemaRef ds:uri="http://schemas.microsoft.com/office/2006/metadata/properties"/>
    <ds:schemaRef ds:uri="http://schemas.microsoft.com/office/infopath/2007/PartnerControls"/>
    <ds:schemaRef ds:uri="a9ec758c-7b29-4bbd-836f-c599af6fef2b"/>
    <ds:schemaRef ds:uri="c5416b15-8c9f-40be-a62c-6db8b561148b"/>
    <ds:schemaRef ds:uri="ca61dc34-46aa-470b-af0e-0de93029f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3604</Words>
  <Characters>20548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24104</CharactersWithSpaces>
  <SharedDoc>false</SharedDoc>
  <HLinks>
    <vt:vector size="6" baseType="variant">
      <vt:variant>
        <vt:i4>2752636</vt:i4>
      </vt:variant>
      <vt:variant>
        <vt:i4>0</vt:i4>
      </vt:variant>
      <vt:variant>
        <vt:i4>0</vt:i4>
      </vt:variant>
      <vt:variant>
        <vt:i4>5</vt:i4>
      </vt:variant>
      <vt:variant>
        <vt:lpwstr>https://www.qhrc.qld.gov.au/your-rights/discrimination-law/sex-characteristics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Slack</dc:creator>
  <cp:keywords/>
  <dc:description/>
  <cp:lastModifiedBy>Helen Bannerman</cp:lastModifiedBy>
  <cp:revision>2</cp:revision>
  <cp:lastPrinted>2025-06-11T06:39:00Z</cp:lastPrinted>
  <dcterms:created xsi:type="dcterms:W3CDTF">2026-10-19T04:57:00Z</dcterms:created>
  <dcterms:modified xsi:type="dcterms:W3CDTF">2026-10-19T04:57:00Z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0x0101000118694C86DCC840B8A954DADB00E5EA00C6F22D2796F7B74489EED2F5294F549E</vt:lpwstr>
  </property>
  <property fmtid="{D5CDD505-2E9C-101B-9397-08002B2CF9AE}" pid="3" name="CourtTribunal">
    <vt:lpwstr/>
  </property>
  <property fmtid="{D5CDD505-2E9C-101B-9397-08002B2CF9AE}" pid="4" name="g18f092eaa554abcb943f50973cc4433">
    <vt:lpwstr/>
  </property>
  <property fmtid="{D5CDD505-2E9C-101B-9397-08002B2CF9AE}" pid="5" name="MediaServiceImageTags">
    <vt:lpwstr/>
  </property>
  <property fmtid="{D5CDD505-2E9C-101B-9397-08002B2CF9AE}" pid="6" name="QHRCKeywords">
    <vt:lpwstr/>
  </property>
  <property fmtid="{D5CDD505-2E9C-101B-9397-08002B2CF9AE}" pid="7" name="DocumentType">
    <vt:lpwstr/>
  </property>
  <property fmtid="{D5CDD505-2E9C-101B-9397-08002B2CF9AE}" pid="8" name="hcb8175055ac4f30b3f6e802ca7673c9">
    <vt:lpwstr/>
  </property>
  <property fmtid="{D5CDD505-2E9C-101B-9397-08002B2CF9AE}" pid="9" name="_dlc_DocIdItemGuid">
    <vt:lpwstr>0260eb9c-f966-444b-bac4-ce3fc009449c</vt:lpwstr>
  </property>
  <property fmtid="{D5CDD505-2E9C-101B-9397-08002B2CF9AE}" pid="10" name="gd33c3d1596d4dbc905bd8fcf99d2a20">
    <vt:lpwstr/>
  </property>
  <property fmtid="{D5CDD505-2E9C-101B-9397-08002B2CF9AE}" pid="11" name="Review_x0020_Cycles">
    <vt:lpwstr/>
  </property>
  <property fmtid="{D5CDD505-2E9C-101B-9397-08002B2CF9AE}" pid="12" name="Review Cycles">
    <vt:lpwstr/>
  </property>
  <property fmtid="{D5CDD505-2E9C-101B-9397-08002B2CF9AE}" pid="13" name="j247aad77c47473bb0faabc1ce8c681a">
    <vt:lpwstr/>
  </property>
  <property fmtid="{D5CDD505-2E9C-101B-9397-08002B2CF9AE}" pid="14" name="L_x0026_P_x0020_Tags">
    <vt:lpwstr/>
  </property>
  <property fmtid="{D5CDD505-2E9C-101B-9397-08002B2CF9AE}" pid="15" name="L&amp;P Tags">
    <vt:lpwstr/>
  </property>
</Properties>
</file>