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color w:val="347B9F"/>
          <w:sz w:val="24"/>
          <w:szCs w:val="24"/>
        </w:rPr>
        <w:id w:val="-934660533"/>
        <w:docPartObj>
          <w:docPartGallery w:val="Cover Pages"/>
          <w:docPartUnique/>
        </w:docPartObj>
      </w:sdtPr>
      <w:sdtContent>
        <w:p w14:paraId="788D3094" w14:textId="77777777" w:rsidR="00EE63B5" w:rsidRDefault="00EE63B5">
          <w:pPr>
            <w:rPr>
              <w:rFonts w:cs="Arial"/>
              <w:b/>
              <w:sz w:val="24"/>
              <w:szCs w:val="24"/>
            </w:rPr>
          </w:pPr>
        </w:p>
        <w:p w14:paraId="5B8DA3D0" w14:textId="77777777" w:rsidR="00EE63B5" w:rsidRDefault="00C705CC">
          <w:pPr>
            <w:rPr>
              <w:rFonts w:cs="Arial"/>
              <w:b/>
              <w:sz w:val="24"/>
              <w:szCs w:val="24"/>
            </w:rPr>
          </w:pPr>
          <w:r>
            <w:rPr>
              <w:rFonts w:cs="Arial"/>
              <w:b/>
              <w:noProof/>
              <w:sz w:val="24"/>
              <w:szCs w:val="24"/>
            </w:rPr>
            <w:drawing>
              <wp:anchor distT="0" distB="0" distL="114300" distR="114300" simplePos="0" relativeHeight="251660288" behindDoc="1" locked="0" layoutInCell="1" allowOverlap="1" wp14:anchorId="66A92389" wp14:editId="01C51996">
                <wp:simplePos x="0" y="0"/>
                <wp:positionH relativeFrom="column">
                  <wp:posOffset>827690</wp:posOffset>
                </wp:positionH>
                <wp:positionV relativeFrom="paragraph">
                  <wp:posOffset>27327</wp:posOffset>
                </wp:positionV>
                <wp:extent cx="2993126" cy="12503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HRC-logo-cmyk (for printing).jpg"/>
                        <pic:cNvPicPr/>
                      </pic:nvPicPr>
                      <pic:blipFill rotWithShape="1">
                        <a:blip r:embed="rId8" cstate="print">
                          <a:extLst>
                            <a:ext uri="{28A0092B-C50C-407E-A947-70E740481C1C}">
                              <a14:useLocalDpi xmlns:a14="http://schemas.microsoft.com/office/drawing/2010/main" val="0"/>
                            </a:ext>
                          </a:extLst>
                        </a:blip>
                        <a:srcRect l="4408"/>
                        <a:stretch/>
                      </pic:blipFill>
                      <pic:spPr bwMode="auto">
                        <a:xfrm>
                          <a:off x="0" y="0"/>
                          <a:ext cx="2993126" cy="1250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23AC0" w14:textId="77777777" w:rsidR="00EE63B5" w:rsidRDefault="00EE63B5">
          <w:pPr>
            <w:rPr>
              <w:rFonts w:cs="Arial"/>
              <w:b/>
              <w:sz w:val="24"/>
              <w:szCs w:val="24"/>
            </w:rPr>
          </w:pPr>
        </w:p>
        <w:p w14:paraId="1324CFF0" w14:textId="77777777" w:rsidR="00EE63B5" w:rsidRDefault="00EE63B5">
          <w:pPr>
            <w:rPr>
              <w:rFonts w:cs="Arial"/>
              <w:b/>
              <w:sz w:val="24"/>
              <w:szCs w:val="24"/>
            </w:rPr>
          </w:pPr>
        </w:p>
        <w:p w14:paraId="0649EB27" w14:textId="77777777" w:rsidR="00EE63B5" w:rsidRDefault="00EE63B5">
          <w:pPr>
            <w:rPr>
              <w:rFonts w:cs="Arial"/>
              <w:b/>
              <w:sz w:val="24"/>
              <w:szCs w:val="24"/>
            </w:rPr>
          </w:pPr>
        </w:p>
        <w:p w14:paraId="5CCEFD26" w14:textId="77777777" w:rsidR="00EE63B5" w:rsidRDefault="00EE63B5">
          <w:pPr>
            <w:rPr>
              <w:rFonts w:cs="Arial"/>
              <w:b/>
              <w:sz w:val="24"/>
              <w:szCs w:val="24"/>
            </w:rPr>
          </w:pPr>
        </w:p>
        <w:p w14:paraId="0BD28DAC" w14:textId="77777777" w:rsidR="00EE63B5" w:rsidRDefault="00EE63B5">
          <w:pPr>
            <w:rPr>
              <w:rFonts w:cs="Arial"/>
              <w:b/>
              <w:sz w:val="24"/>
              <w:szCs w:val="24"/>
            </w:rPr>
          </w:pPr>
        </w:p>
        <w:p w14:paraId="2791C46C" w14:textId="77777777" w:rsidR="00EE63B5" w:rsidRDefault="00EE63B5">
          <w:pPr>
            <w:rPr>
              <w:rFonts w:cs="Arial"/>
              <w:b/>
              <w:sz w:val="24"/>
              <w:szCs w:val="24"/>
            </w:rPr>
          </w:pPr>
        </w:p>
        <w:p w14:paraId="1E291AE9" w14:textId="77777777" w:rsidR="00EE63B5" w:rsidRDefault="00EE63B5">
          <w:pPr>
            <w:rPr>
              <w:rFonts w:cs="Arial"/>
              <w:b/>
              <w:sz w:val="24"/>
              <w:szCs w:val="24"/>
            </w:rPr>
          </w:pPr>
        </w:p>
        <w:p w14:paraId="29FA0E8C" w14:textId="77777777" w:rsidR="00EE63B5" w:rsidRDefault="00EE63B5">
          <w:pPr>
            <w:rPr>
              <w:rFonts w:cs="Arial"/>
              <w:b/>
              <w:sz w:val="24"/>
              <w:szCs w:val="24"/>
            </w:rPr>
          </w:pPr>
        </w:p>
        <w:p w14:paraId="790CE9A5" w14:textId="77777777" w:rsidR="00EE63B5" w:rsidRDefault="00EE63B5">
          <w:pPr>
            <w:rPr>
              <w:rFonts w:cs="Arial"/>
              <w:b/>
              <w:sz w:val="24"/>
              <w:szCs w:val="24"/>
            </w:rPr>
          </w:pPr>
        </w:p>
        <w:p w14:paraId="7F6C6882" w14:textId="77777777" w:rsidR="00EE63B5" w:rsidRDefault="00EE63B5">
          <w:pPr>
            <w:rPr>
              <w:rFonts w:cs="Arial"/>
              <w:b/>
              <w:sz w:val="24"/>
              <w:szCs w:val="24"/>
            </w:rPr>
          </w:pPr>
        </w:p>
        <w:p w14:paraId="7CF22FF2" w14:textId="77777777" w:rsidR="00EE63B5" w:rsidRDefault="00EE63B5">
          <w:pPr>
            <w:rPr>
              <w:rFonts w:cs="Arial"/>
              <w:b/>
              <w:sz w:val="24"/>
              <w:szCs w:val="24"/>
            </w:rPr>
          </w:pPr>
        </w:p>
        <w:p w14:paraId="72264654" w14:textId="77777777" w:rsidR="00EE63B5" w:rsidRDefault="00EE63B5">
          <w:pPr>
            <w:rPr>
              <w:rFonts w:cs="Arial"/>
              <w:b/>
              <w:sz w:val="24"/>
              <w:szCs w:val="24"/>
            </w:rPr>
          </w:pPr>
        </w:p>
        <w:p w14:paraId="4165089D" w14:textId="77777777" w:rsidR="00EE63B5" w:rsidRDefault="00EE63B5">
          <w:pPr>
            <w:rPr>
              <w:rFonts w:cs="Arial"/>
              <w:b/>
              <w:sz w:val="24"/>
              <w:szCs w:val="24"/>
            </w:rPr>
          </w:pPr>
        </w:p>
        <w:p w14:paraId="5C0851DD" w14:textId="77777777" w:rsidR="00EE63B5" w:rsidRDefault="00EE63B5">
          <w:pPr>
            <w:rPr>
              <w:rFonts w:cs="Arial"/>
              <w:b/>
              <w:sz w:val="24"/>
              <w:szCs w:val="24"/>
            </w:rPr>
          </w:pPr>
        </w:p>
        <w:p w14:paraId="46397B87" w14:textId="77777777" w:rsidR="00EE63B5" w:rsidRDefault="00EE63B5">
          <w:pPr>
            <w:rPr>
              <w:rFonts w:cs="Arial"/>
              <w:b/>
              <w:sz w:val="24"/>
              <w:szCs w:val="24"/>
            </w:rPr>
          </w:pPr>
        </w:p>
        <w:p w14:paraId="2644C7A1" w14:textId="77777777" w:rsidR="00EE63B5" w:rsidRDefault="00EE63B5">
          <w:pPr>
            <w:rPr>
              <w:rFonts w:cs="Arial"/>
              <w:b/>
              <w:sz w:val="24"/>
              <w:szCs w:val="24"/>
            </w:rPr>
          </w:pPr>
        </w:p>
        <w:p w14:paraId="37AB404F" w14:textId="77777777" w:rsidR="004C0311" w:rsidRDefault="004C0311" w:rsidP="004C0311">
          <w:pPr>
            <w:rPr>
              <w:rFonts w:cs="Arial"/>
              <w:b/>
              <w:sz w:val="24"/>
              <w:szCs w:val="24"/>
            </w:rPr>
          </w:pPr>
        </w:p>
        <w:p w14:paraId="3FCEE1DA" w14:textId="77777777" w:rsidR="004C0311" w:rsidRPr="00583C1B" w:rsidRDefault="004C0311" w:rsidP="004C0311">
          <w:pPr>
            <w:pStyle w:val="Heading1"/>
            <w:ind w:left="1440"/>
            <w:rPr>
              <w:b/>
              <w:color w:val="373D41"/>
              <w:sz w:val="48"/>
              <w:szCs w:val="48"/>
            </w:rPr>
          </w:pPr>
        </w:p>
        <w:p w14:paraId="7EBB4926" w14:textId="77777777" w:rsidR="00583C1B" w:rsidRPr="00583C1B" w:rsidRDefault="00FA313A" w:rsidP="004C0311">
          <w:pPr>
            <w:pStyle w:val="Heading1"/>
            <w:ind w:left="1440"/>
          </w:pPr>
          <w:bookmarkStart w:id="0" w:name="_Toc50376968"/>
          <w:r>
            <w:rPr>
              <w:b/>
              <w:color w:val="373D41"/>
              <w:sz w:val="48"/>
              <w:szCs w:val="48"/>
            </w:rPr>
            <w:t xml:space="preserve">Administrative release of </w:t>
          </w:r>
          <w:r w:rsidR="002F48AD">
            <w:rPr>
              <w:b/>
              <w:color w:val="373D41"/>
              <w:sz w:val="48"/>
              <w:szCs w:val="48"/>
            </w:rPr>
            <w:t>documents on QHRC complaint files policy</w:t>
          </w:r>
          <w:bookmarkEnd w:id="0"/>
        </w:p>
        <w:p w14:paraId="71F238A7" w14:textId="77777777" w:rsidR="00583C1B" w:rsidRDefault="00583C1B" w:rsidP="00583C1B">
          <w:pPr>
            <w:pStyle w:val="Heading1"/>
            <w:ind w:left="1440"/>
          </w:pPr>
          <w:bookmarkStart w:id="1" w:name="_Toc8285930"/>
          <w:bookmarkStart w:id="2" w:name="_Toc14702240"/>
          <w:bookmarkStart w:id="3" w:name="_Toc40798731"/>
          <w:bookmarkStart w:id="4" w:name="_Toc50376969"/>
          <w:r w:rsidRPr="0082693E">
            <w:rPr>
              <w:i/>
              <w:noProof/>
              <w:color w:val="373D41"/>
              <w:sz w:val="60"/>
              <w:szCs w:val="60"/>
            </w:rPr>
            <w:drawing>
              <wp:anchor distT="0" distB="0" distL="114300" distR="114300" simplePos="0" relativeHeight="251659264" behindDoc="0" locked="0" layoutInCell="1" allowOverlap="1" wp14:anchorId="4C78AFB7" wp14:editId="4CF9EEE6">
                <wp:simplePos x="0" y="0"/>
                <wp:positionH relativeFrom="leftMargin">
                  <wp:posOffset>-5028565</wp:posOffset>
                </wp:positionH>
                <wp:positionV relativeFrom="margin">
                  <wp:posOffset>4338320</wp:posOffset>
                </wp:positionV>
                <wp:extent cx="10733405" cy="651510"/>
                <wp:effectExtent l="0" t="7302" r="3492" b="3493"/>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_5108 QHRC EDM_Pattern Header.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10733405" cy="65151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r w:rsidR="00966B86">
            <w:t>Nove</w:t>
          </w:r>
          <w:r w:rsidR="00FA313A">
            <w:t>mber 2020</w:t>
          </w:r>
          <w:bookmarkEnd w:id="4"/>
        </w:p>
        <w:p w14:paraId="747456A0" w14:textId="77777777" w:rsidR="009F7A60" w:rsidRDefault="009F7A60" w:rsidP="009F7A60"/>
        <w:p w14:paraId="2E2C30FC" w14:textId="77777777" w:rsidR="009F7A60" w:rsidRDefault="009F7A60" w:rsidP="009F7A60"/>
        <w:p w14:paraId="70600CEF" w14:textId="77777777" w:rsidR="009F7A60" w:rsidRDefault="009F7A60" w:rsidP="009F7A60"/>
        <w:p w14:paraId="2FDD216A" w14:textId="77777777" w:rsidR="009F7A60" w:rsidRDefault="009F7A60" w:rsidP="009F7A60"/>
        <w:p w14:paraId="5157AB42" w14:textId="77777777" w:rsidR="009F7A60" w:rsidRDefault="009F7A60" w:rsidP="009F7A60"/>
        <w:p w14:paraId="2B51F552" w14:textId="77777777" w:rsidR="009F7A60" w:rsidRDefault="009F7A60" w:rsidP="009F7A60"/>
        <w:p w14:paraId="023D0550" w14:textId="77777777" w:rsidR="009F7A60" w:rsidRDefault="009F7A60" w:rsidP="009F7A60"/>
        <w:p w14:paraId="7A017C37" w14:textId="77777777" w:rsidR="009F7A60" w:rsidRDefault="009F7A60" w:rsidP="009F7A60"/>
        <w:p w14:paraId="260745FE" w14:textId="77777777" w:rsidR="009F7A60" w:rsidRDefault="009F7A60" w:rsidP="009F7A60"/>
        <w:p w14:paraId="0014DCFF" w14:textId="77777777" w:rsidR="009F7A60" w:rsidRPr="009F7A60" w:rsidRDefault="009F7A60" w:rsidP="009F7A60">
          <w:r>
            <w:tab/>
          </w:r>
          <w:r>
            <w:tab/>
          </w:r>
        </w:p>
        <w:tbl>
          <w:tblPr>
            <w:tblStyle w:val="ListTable3-Accent5"/>
            <w:tblpPr w:leftFromText="180" w:rightFromText="180" w:vertAnchor="text" w:horzAnchor="page" w:tblpX="2658" w:tblpY="2401"/>
            <w:tblW w:w="0" w:type="auto"/>
            <w:tblBorders>
              <w:left w:val="none" w:sz="0" w:space="0" w:color="auto"/>
              <w:bottom w:val="single" w:sz="6" w:space="0" w:color="347B9F"/>
              <w:right w:val="none" w:sz="0" w:space="0" w:color="auto"/>
            </w:tblBorders>
            <w:tblLook w:val="04A0" w:firstRow="1" w:lastRow="0" w:firstColumn="1" w:lastColumn="0" w:noHBand="0" w:noVBand="1"/>
          </w:tblPr>
          <w:tblGrid>
            <w:gridCol w:w="3685"/>
          </w:tblGrid>
          <w:tr w:rsidR="009F7A60" w14:paraId="24C2D79A" w14:textId="77777777" w:rsidTr="00F44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Borders>
                  <w:bottom w:val="none" w:sz="0" w:space="0" w:color="auto"/>
                  <w:right w:val="none" w:sz="0" w:space="0" w:color="auto"/>
                </w:tcBorders>
              </w:tcPr>
              <w:p w14:paraId="3B6ECD32" w14:textId="77777777" w:rsidR="009F7A60" w:rsidRPr="007C4906" w:rsidRDefault="009F7A60" w:rsidP="00F44553">
                <w:pPr>
                  <w:rPr>
                    <w:rFonts w:cs="Arial"/>
                    <w:b w:val="0"/>
                    <w:sz w:val="24"/>
                    <w:szCs w:val="24"/>
                  </w:rPr>
                </w:pPr>
                <w:r w:rsidRPr="007C4906">
                  <w:rPr>
                    <w:rFonts w:cs="Arial"/>
                    <w:b w:val="0"/>
                    <w:sz w:val="24"/>
                    <w:szCs w:val="24"/>
                  </w:rPr>
                  <w:t xml:space="preserve">Approved </w:t>
                </w:r>
              </w:p>
            </w:tc>
          </w:tr>
          <w:tr w:rsidR="009F7A60" w14:paraId="1961F291" w14:textId="77777777" w:rsidTr="00F4455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right w:val="none" w:sz="0" w:space="0" w:color="auto"/>
                </w:tcBorders>
              </w:tcPr>
              <w:p w14:paraId="61D5E74A" w14:textId="77777777" w:rsidR="009F7A60" w:rsidRPr="007C4906" w:rsidRDefault="007C4906" w:rsidP="00F44553">
                <w:pPr>
                  <w:rPr>
                    <w:rFonts w:cs="Arial"/>
                    <w:b w:val="0"/>
                    <w:sz w:val="24"/>
                    <w:szCs w:val="24"/>
                  </w:rPr>
                </w:pPr>
                <w:r>
                  <w:rPr>
                    <w:rFonts w:cs="Arial"/>
                    <w:noProof/>
                    <w:sz w:val="24"/>
                    <w:szCs w:val="24"/>
                  </w:rPr>
                  <w:drawing>
                    <wp:inline distT="0" distB="0" distL="0" distR="0" wp14:anchorId="017348AB" wp14:editId="3EB76BF1">
                      <wp:extent cx="971550" cy="39077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_S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6216" cy="396670"/>
                              </a:xfrm>
                              <a:prstGeom prst="rect">
                                <a:avLst/>
                              </a:prstGeom>
                            </pic:spPr>
                          </pic:pic>
                        </a:graphicData>
                      </a:graphic>
                    </wp:inline>
                  </w:drawing>
                </w:r>
              </w:p>
              <w:p w14:paraId="6616F27F" w14:textId="77777777" w:rsidR="009F7A60" w:rsidRPr="007C4906" w:rsidRDefault="009F7A60" w:rsidP="00F44553">
                <w:pPr>
                  <w:rPr>
                    <w:rFonts w:cs="Arial"/>
                    <w:b w:val="0"/>
                    <w:sz w:val="24"/>
                    <w:szCs w:val="24"/>
                  </w:rPr>
                </w:pPr>
              </w:p>
            </w:tc>
          </w:tr>
          <w:tr w:rsidR="009F7A60" w14:paraId="740EAED4" w14:textId="77777777" w:rsidTr="00F44553">
            <w:trPr>
              <w:trHeight w:val="848"/>
            </w:trPr>
            <w:tc>
              <w:tcPr>
                <w:cnfStyle w:val="001000000000" w:firstRow="0" w:lastRow="0" w:firstColumn="1" w:lastColumn="0" w:oddVBand="0" w:evenVBand="0" w:oddHBand="0" w:evenHBand="0" w:firstRowFirstColumn="0" w:firstRowLastColumn="0" w:lastRowFirstColumn="0" w:lastRowLastColumn="0"/>
                <w:tcW w:w="3685" w:type="dxa"/>
                <w:tcBorders>
                  <w:right w:val="none" w:sz="0" w:space="0" w:color="auto"/>
                </w:tcBorders>
              </w:tcPr>
              <w:p w14:paraId="5DA364E3" w14:textId="77777777" w:rsidR="009F7A60" w:rsidRPr="007C4906" w:rsidRDefault="009F7A60" w:rsidP="00F44553">
                <w:pPr>
                  <w:rPr>
                    <w:rFonts w:cs="Arial"/>
                    <w:b w:val="0"/>
                    <w:sz w:val="24"/>
                    <w:szCs w:val="24"/>
                  </w:rPr>
                </w:pPr>
                <w:r w:rsidRPr="007C4906">
                  <w:rPr>
                    <w:rFonts w:cs="Arial"/>
                    <w:b w:val="0"/>
                    <w:sz w:val="24"/>
                    <w:szCs w:val="24"/>
                  </w:rPr>
                  <w:t>Scott McDougall</w:t>
                </w:r>
              </w:p>
              <w:p w14:paraId="60624BDA" w14:textId="77777777" w:rsidR="009F7A60" w:rsidRPr="007C4906" w:rsidRDefault="009F7A60" w:rsidP="00F44553">
                <w:pPr>
                  <w:rPr>
                    <w:rFonts w:cs="Arial"/>
                    <w:b w:val="0"/>
                    <w:sz w:val="24"/>
                    <w:szCs w:val="24"/>
                  </w:rPr>
                </w:pPr>
                <w:r w:rsidRPr="007C4906">
                  <w:rPr>
                    <w:rFonts w:cs="Arial"/>
                    <w:b w:val="0"/>
                    <w:sz w:val="24"/>
                    <w:szCs w:val="24"/>
                  </w:rPr>
                  <w:t xml:space="preserve">Commissioner </w:t>
                </w:r>
              </w:p>
              <w:p w14:paraId="3604DFE9" w14:textId="77777777" w:rsidR="009F7A60" w:rsidRPr="007C4906" w:rsidRDefault="00966B86" w:rsidP="009F7A60">
                <w:pPr>
                  <w:rPr>
                    <w:rFonts w:cs="Arial"/>
                    <w:b w:val="0"/>
                    <w:sz w:val="24"/>
                    <w:szCs w:val="24"/>
                  </w:rPr>
                </w:pPr>
                <w:r w:rsidRPr="007C4906">
                  <w:rPr>
                    <w:rFonts w:cs="Arial"/>
                    <w:b w:val="0"/>
                    <w:sz w:val="24"/>
                    <w:szCs w:val="24"/>
                  </w:rPr>
                  <w:t>5 November</w:t>
                </w:r>
                <w:r w:rsidR="00030FB8" w:rsidRPr="007C4906">
                  <w:rPr>
                    <w:rFonts w:cs="Arial"/>
                    <w:b w:val="0"/>
                    <w:sz w:val="24"/>
                    <w:szCs w:val="24"/>
                  </w:rPr>
                  <w:t xml:space="preserve"> 2020</w:t>
                </w:r>
              </w:p>
            </w:tc>
          </w:tr>
        </w:tbl>
        <w:p w14:paraId="7255FC44" w14:textId="77777777" w:rsidR="009F7A60" w:rsidRDefault="009F7A60" w:rsidP="009F7A60">
          <w:pPr>
            <w:rPr>
              <w:rFonts w:cs="Arial"/>
              <w:b/>
              <w:sz w:val="24"/>
              <w:szCs w:val="24"/>
            </w:rPr>
          </w:pPr>
          <w:r>
            <w:rPr>
              <w:rFonts w:cs="Arial"/>
              <w:b/>
              <w:sz w:val="24"/>
              <w:szCs w:val="24"/>
            </w:rPr>
            <w:br w:type="page"/>
          </w:r>
        </w:p>
        <w:p w14:paraId="67BBA347" w14:textId="77777777" w:rsidR="00583C1B" w:rsidRDefault="00583C1B" w:rsidP="00583C1B"/>
        <w:p w14:paraId="2473CE42" w14:textId="77777777" w:rsidR="009F7A60" w:rsidRPr="00FC04E2" w:rsidRDefault="009F7A60" w:rsidP="009F7A60">
          <w:pPr>
            <w:pStyle w:val="Heading1"/>
          </w:pPr>
          <w:bookmarkStart w:id="5" w:name="_Toc14702241"/>
          <w:bookmarkStart w:id="6" w:name="_Toc50376970"/>
          <w:r w:rsidRPr="00FC04E2">
            <w:t>Table of Contents</w:t>
          </w:r>
          <w:bookmarkEnd w:id="5"/>
          <w:bookmarkEnd w:id="6"/>
        </w:p>
        <w:p w14:paraId="09BC904C" w14:textId="77777777" w:rsidR="009F7A60" w:rsidRDefault="009F7A60" w:rsidP="009F7A60">
          <w:pPr>
            <w:tabs>
              <w:tab w:val="right" w:leader="dot" w:pos="9072"/>
              <w:tab w:val="right" w:leader="dot" w:pos="9639"/>
            </w:tabs>
            <w:spacing w:after="120"/>
            <w:rPr>
              <w:rFonts w:cs="Arial"/>
              <w:sz w:val="22"/>
              <w:szCs w:val="22"/>
            </w:rPr>
          </w:pPr>
        </w:p>
        <w:p w14:paraId="21F870AE" w14:textId="77777777" w:rsidR="00F06582" w:rsidRDefault="009F7A60">
          <w:pPr>
            <w:pStyle w:val="TOC1"/>
            <w:rPr>
              <w:rFonts w:asciiTheme="minorHAnsi" w:eastAsiaTheme="minorEastAsia" w:hAnsiTheme="minorHAnsi" w:cstheme="minorBidi"/>
              <w:bCs w:val="0"/>
              <w:color w:val="auto"/>
              <w:szCs w:val="22"/>
            </w:rPr>
          </w:pPr>
          <w:r w:rsidRPr="00D56FAA">
            <w:rPr>
              <w:rFonts w:cs="Arial"/>
              <w:szCs w:val="22"/>
            </w:rPr>
            <w:fldChar w:fldCharType="begin"/>
          </w:r>
          <w:r w:rsidRPr="00D56FAA">
            <w:rPr>
              <w:rFonts w:cs="Arial"/>
              <w:szCs w:val="22"/>
            </w:rPr>
            <w:instrText xml:space="preserve"> TOC \o "1-3" \h \z \u </w:instrText>
          </w:r>
          <w:r w:rsidRPr="00D56FAA">
            <w:rPr>
              <w:rFonts w:cs="Arial"/>
              <w:szCs w:val="22"/>
            </w:rPr>
            <w:fldChar w:fldCharType="separate"/>
          </w:r>
          <w:hyperlink w:anchor="_Toc50376971" w:history="1">
            <w:r w:rsidR="00F06582" w:rsidRPr="00D64C6E">
              <w:rPr>
                <w:rStyle w:val="Hyperlink"/>
              </w:rPr>
              <w:t>Introduction</w:t>
            </w:r>
            <w:r w:rsidR="00F06582">
              <w:rPr>
                <w:webHidden/>
              </w:rPr>
              <w:tab/>
            </w:r>
            <w:r w:rsidR="00F06582">
              <w:rPr>
                <w:webHidden/>
              </w:rPr>
              <w:fldChar w:fldCharType="begin"/>
            </w:r>
            <w:r w:rsidR="00F06582">
              <w:rPr>
                <w:webHidden/>
              </w:rPr>
              <w:instrText xml:space="preserve"> PAGEREF _Toc50376971 \h </w:instrText>
            </w:r>
            <w:r w:rsidR="00F06582">
              <w:rPr>
                <w:webHidden/>
              </w:rPr>
            </w:r>
            <w:r w:rsidR="00F06582">
              <w:rPr>
                <w:webHidden/>
              </w:rPr>
              <w:fldChar w:fldCharType="separate"/>
            </w:r>
            <w:r w:rsidR="003779BB">
              <w:rPr>
                <w:webHidden/>
              </w:rPr>
              <w:t>3</w:t>
            </w:r>
            <w:r w:rsidR="00F06582">
              <w:rPr>
                <w:webHidden/>
              </w:rPr>
              <w:fldChar w:fldCharType="end"/>
            </w:r>
          </w:hyperlink>
        </w:p>
        <w:p w14:paraId="5307781C" w14:textId="77777777" w:rsidR="00F06582" w:rsidRDefault="00F06582">
          <w:pPr>
            <w:pStyle w:val="TOC1"/>
            <w:rPr>
              <w:rFonts w:asciiTheme="minorHAnsi" w:eastAsiaTheme="minorEastAsia" w:hAnsiTheme="minorHAnsi" w:cstheme="minorBidi"/>
              <w:bCs w:val="0"/>
              <w:color w:val="auto"/>
              <w:szCs w:val="22"/>
            </w:rPr>
          </w:pPr>
          <w:hyperlink w:anchor="_Toc50376972" w:history="1">
            <w:r w:rsidRPr="00D64C6E">
              <w:rPr>
                <w:rStyle w:val="Hyperlink"/>
              </w:rPr>
              <w:t>Objectives</w:t>
            </w:r>
            <w:r>
              <w:rPr>
                <w:webHidden/>
              </w:rPr>
              <w:tab/>
            </w:r>
            <w:r>
              <w:rPr>
                <w:webHidden/>
              </w:rPr>
              <w:fldChar w:fldCharType="begin"/>
            </w:r>
            <w:r>
              <w:rPr>
                <w:webHidden/>
              </w:rPr>
              <w:instrText xml:space="preserve"> PAGEREF _Toc50376972 \h </w:instrText>
            </w:r>
            <w:r>
              <w:rPr>
                <w:webHidden/>
              </w:rPr>
            </w:r>
            <w:r>
              <w:rPr>
                <w:webHidden/>
              </w:rPr>
              <w:fldChar w:fldCharType="separate"/>
            </w:r>
            <w:r w:rsidR="003779BB">
              <w:rPr>
                <w:webHidden/>
              </w:rPr>
              <w:t>3</w:t>
            </w:r>
            <w:r>
              <w:rPr>
                <w:webHidden/>
              </w:rPr>
              <w:fldChar w:fldCharType="end"/>
            </w:r>
          </w:hyperlink>
        </w:p>
        <w:p w14:paraId="6097AD27" w14:textId="77777777" w:rsidR="00F06582" w:rsidRDefault="00F06582">
          <w:pPr>
            <w:pStyle w:val="TOC1"/>
            <w:rPr>
              <w:rFonts w:asciiTheme="minorHAnsi" w:eastAsiaTheme="minorEastAsia" w:hAnsiTheme="minorHAnsi" w:cstheme="minorBidi"/>
              <w:bCs w:val="0"/>
              <w:color w:val="auto"/>
              <w:szCs w:val="22"/>
            </w:rPr>
          </w:pPr>
          <w:hyperlink w:anchor="_Toc50376973" w:history="1">
            <w:r w:rsidRPr="00D64C6E">
              <w:rPr>
                <w:rStyle w:val="Hyperlink"/>
              </w:rPr>
              <w:t>Responsibility</w:t>
            </w:r>
            <w:r>
              <w:rPr>
                <w:webHidden/>
              </w:rPr>
              <w:tab/>
            </w:r>
            <w:r>
              <w:rPr>
                <w:webHidden/>
              </w:rPr>
              <w:fldChar w:fldCharType="begin"/>
            </w:r>
            <w:r>
              <w:rPr>
                <w:webHidden/>
              </w:rPr>
              <w:instrText xml:space="preserve"> PAGEREF _Toc50376973 \h </w:instrText>
            </w:r>
            <w:r>
              <w:rPr>
                <w:webHidden/>
              </w:rPr>
            </w:r>
            <w:r>
              <w:rPr>
                <w:webHidden/>
              </w:rPr>
              <w:fldChar w:fldCharType="separate"/>
            </w:r>
            <w:r w:rsidR="003779BB">
              <w:rPr>
                <w:webHidden/>
              </w:rPr>
              <w:t>3</w:t>
            </w:r>
            <w:r>
              <w:rPr>
                <w:webHidden/>
              </w:rPr>
              <w:fldChar w:fldCharType="end"/>
            </w:r>
          </w:hyperlink>
        </w:p>
        <w:p w14:paraId="35DA88FC" w14:textId="77777777" w:rsidR="00F06582" w:rsidRDefault="00F06582">
          <w:pPr>
            <w:pStyle w:val="TOC1"/>
            <w:rPr>
              <w:rFonts w:asciiTheme="minorHAnsi" w:eastAsiaTheme="minorEastAsia" w:hAnsiTheme="minorHAnsi" w:cstheme="minorBidi"/>
              <w:bCs w:val="0"/>
              <w:color w:val="auto"/>
              <w:szCs w:val="22"/>
            </w:rPr>
          </w:pPr>
          <w:hyperlink w:anchor="_Toc50376974" w:history="1">
            <w:r w:rsidRPr="00D64C6E">
              <w:rPr>
                <w:rStyle w:val="Hyperlink"/>
                <w:lang w:val="en-US"/>
              </w:rPr>
              <w:t>Other legislation affecting disclosure</w:t>
            </w:r>
            <w:r>
              <w:rPr>
                <w:webHidden/>
              </w:rPr>
              <w:tab/>
            </w:r>
            <w:r>
              <w:rPr>
                <w:webHidden/>
              </w:rPr>
              <w:fldChar w:fldCharType="begin"/>
            </w:r>
            <w:r>
              <w:rPr>
                <w:webHidden/>
              </w:rPr>
              <w:instrText xml:space="preserve"> PAGEREF _Toc50376974 \h </w:instrText>
            </w:r>
            <w:r>
              <w:rPr>
                <w:webHidden/>
              </w:rPr>
            </w:r>
            <w:r>
              <w:rPr>
                <w:webHidden/>
              </w:rPr>
              <w:fldChar w:fldCharType="separate"/>
            </w:r>
            <w:r w:rsidR="003779BB">
              <w:rPr>
                <w:webHidden/>
              </w:rPr>
              <w:t>3</w:t>
            </w:r>
            <w:r>
              <w:rPr>
                <w:webHidden/>
              </w:rPr>
              <w:fldChar w:fldCharType="end"/>
            </w:r>
          </w:hyperlink>
        </w:p>
        <w:p w14:paraId="1BC600E5" w14:textId="77777777" w:rsidR="00F06582" w:rsidRDefault="00F06582">
          <w:pPr>
            <w:pStyle w:val="TOC1"/>
            <w:rPr>
              <w:rFonts w:asciiTheme="minorHAnsi" w:eastAsiaTheme="minorEastAsia" w:hAnsiTheme="minorHAnsi" w:cstheme="minorBidi"/>
              <w:bCs w:val="0"/>
              <w:color w:val="auto"/>
              <w:szCs w:val="22"/>
            </w:rPr>
          </w:pPr>
          <w:hyperlink w:anchor="_Toc50376975" w:history="1">
            <w:r w:rsidRPr="00D64C6E">
              <w:rPr>
                <w:rStyle w:val="Hyperlink"/>
                <w:lang w:val="en-US"/>
              </w:rPr>
              <w:t>Scope of policy</w:t>
            </w:r>
            <w:r>
              <w:rPr>
                <w:webHidden/>
              </w:rPr>
              <w:tab/>
            </w:r>
            <w:r>
              <w:rPr>
                <w:webHidden/>
              </w:rPr>
              <w:fldChar w:fldCharType="begin"/>
            </w:r>
            <w:r>
              <w:rPr>
                <w:webHidden/>
              </w:rPr>
              <w:instrText xml:space="preserve"> PAGEREF _Toc50376975 \h </w:instrText>
            </w:r>
            <w:r>
              <w:rPr>
                <w:webHidden/>
              </w:rPr>
            </w:r>
            <w:r>
              <w:rPr>
                <w:webHidden/>
              </w:rPr>
              <w:fldChar w:fldCharType="separate"/>
            </w:r>
            <w:r w:rsidR="003779BB">
              <w:rPr>
                <w:webHidden/>
              </w:rPr>
              <w:t>3</w:t>
            </w:r>
            <w:r>
              <w:rPr>
                <w:webHidden/>
              </w:rPr>
              <w:fldChar w:fldCharType="end"/>
            </w:r>
          </w:hyperlink>
        </w:p>
        <w:p w14:paraId="161D0066" w14:textId="77777777" w:rsidR="00F06582" w:rsidRDefault="00F06582">
          <w:pPr>
            <w:pStyle w:val="TOC1"/>
            <w:rPr>
              <w:rFonts w:asciiTheme="minorHAnsi" w:eastAsiaTheme="minorEastAsia" w:hAnsiTheme="minorHAnsi" w:cstheme="minorBidi"/>
              <w:bCs w:val="0"/>
              <w:color w:val="auto"/>
              <w:szCs w:val="22"/>
            </w:rPr>
          </w:pPr>
          <w:hyperlink w:anchor="_Toc50376976" w:history="1">
            <w:r w:rsidRPr="00D64C6E">
              <w:rPr>
                <w:rStyle w:val="Hyperlink"/>
                <w:lang w:val="en-US"/>
              </w:rPr>
              <w:t>Making applications</w:t>
            </w:r>
            <w:r>
              <w:rPr>
                <w:webHidden/>
              </w:rPr>
              <w:tab/>
            </w:r>
            <w:r>
              <w:rPr>
                <w:webHidden/>
              </w:rPr>
              <w:fldChar w:fldCharType="begin"/>
            </w:r>
            <w:r>
              <w:rPr>
                <w:webHidden/>
              </w:rPr>
              <w:instrText xml:space="preserve"> PAGEREF _Toc50376976 \h </w:instrText>
            </w:r>
            <w:r>
              <w:rPr>
                <w:webHidden/>
              </w:rPr>
            </w:r>
            <w:r>
              <w:rPr>
                <w:webHidden/>
              </w:rPr>
              <w:fldChar w:fldCharType="separate"/>
            </w:r>
            <w:r w:rsidR="003779BB">
              <w:rPr>
                <w:webHidden/>
              </w:rPr>
              <w:t>3</w:t>
            </w:r>
            <w:r>
              <w:rPr>
                <w:webHidden/>
              </w:rPr>
              <w:fldChar w:fldCharType="end"/>
            </w:r>
          </w:hyperlink>
        </w:p>
        <w:p w14:paraId="71A50D29" w14:textId="77777777" w:rsidR="00F06582" w:rsidRDefault="00F06582">
          <w:pPr>
            <w:pStyle w:val="TOC1"/>
            <w:rPr>
              <w:rFonts w:asciiTheme="minorHAnsi" w:eastAsiaTheme="minorEastAsia" w:hAnsiTheme="minorHAnsi" w:cstheme="minorBidi"/>
              <w:bCs w:val="0"/>
              <w:color w:val="auto"/>
              <w:szCs w:val="22"/>
            </w:rPr>
          </w:pPr>
          <w:hyperlink w:anchor="_Toc50376983" w:history="1">
            <w:r w:rsidRPr="00D64C6E">
              <w:rPr>
                <w:rStyle w:val="Hyperlink"/>
                <w:lang w:val="en-US"/>
              </w:rPr>
              <w:t>Human rights considerations</w:t>
            </w:r>
            <w:r>
              <w:rPr>
                <w:webHidden/>
              </w:rPr>
              <w:tab/>
            </w:r>
            <w:r>
              <w:rPr>
                <w:webHidden/>
              </w:rPr>
              <w:fldChar w:fldCharType="begin"/>
            </w:r>
            <w:r>
              <w:rPr>
                <w:webHidden/>
              </w:rPr>
              <w:instrText xml:space="preserve"> PAGEREF _Toc50376983 \h </w:instrText>
            </w:r>
            <w:r>
              <w:rPr>
                <w:webHidden/>
              </w:rPr>
            </w:r>
            <w:r>
              <w:rPr>
                <w:webHidden/>
              </w:rPr>
              <w:fldChar w:fldCharType="separate"/>
            </w:r>
            <w:r w:rsidR="003779BB">
              <w:rPr>
                <w:webHidden/>
              </w:rPr>
              <w:t>5</w:t>
            </w:r>
            <w:r>
              <w:rPr>
                <w:webHidden/>
              </w:rPr>
              <w:fldChar w:fldCharType="end"/>
            </w:r>
          </w:hyperlink>
        </w:p>
        <w:p w14:paraId="63F6E25E" w14:textId="77777777" w:rsidR="00F06582" w:rsidRDefault="00F06582">
          <w:pPr>
            <w:pStyle w:val="TOC1"/>
            <w:rPr>
              <w:rFonts w:asciiTheme="minorHAnsi" w:eastAsiaTheme="minorEastAsia" w:hAnsiTheme="minorHAnsi" w:cstheme="minorBidi"/>
              <w:bCs w:val="0"/>
              <w:color w:val="auto"/>
              <w:szCs w:val="22"/>
            </w:rPr>
          </w:pPr>
          <w:hyperlink w:anchor="_Toc50376984" w:history="1">
            <w:r w:rsidRPr="00D64C6E">
              <w:rPr>
                <w:rStyle w:val="Hyperlink"/>
                <w:lang w:val="en-US"/>
              </w:rPr>
              <w:t>Review</w:t>
            </w:r>
            <w:r>
              <w:rPr>
                <w:webHidden/>
              </w:rPr>
              <w:tab/>
            </w:r>
            <w:r>
              <w:rPr>
                <w:webHidden/>
              </w:rPr>
              <w:fldChar w:fldCharType="begin"/>
            </w:r>
            <w:r>
              <w:rPr>
                <w:webHidden/>
              </w:rPr>
              <w:instrText xml:space="preserve"> PAGEREF _Toc50376984 \h </w:instrText>
            </w:r>
            <w:r>
              <w:rPr>
                <w:webHidden/>
              </w:rPr>
            </w:r>
            <w:r>
              <w:rPr>
                <w:webHidden/>
              </w:rPr>
              <w:fldChar w:fldCharType="separate"/>
            </w:r>
            <w:r w:rsidR="003779BB">
              <w:rPr>
                <w:webHidden/>
              </w:rPr>
              <w:t>5</w:t>
            </w:r>
            <w:r>
              <w:rPr>
                <w:webHidden/>
              </w:rPr>
              <w:fldChar w:fldCharType="end"/>
            </w:r>
          </w:hyperlink>
        </w:p>
        <w:p w14:paraId="11570F63" w14:textId="77777777" w:rsidR="00F06582" w:rsidRDefault="00F06582">
          <w:pPr>
            <w:pStyle w:val="TOC1"/>
            <w:rPr>
              <w:rFonts w:asciiTheme="minorHAnsi" w:eastAsiaTheme="minorEastAsia" w:hAnsiTheme="minorHAnsi" w:cstheme="minorBidi"/>
              <w:bCs w:val="0"/>
              <w:color w:val="auto"/>
              <w:szCs w:val="22"/>
            </w:rPr>
          </w:pPr>
          <w:hyperlink w:anchor="_Toc50376985" w:history="1">
            <w:r w:rsidRPr="00D64C6E">
              <w:rPr>
                <w:rStyle w:val="Hyperlink"/>
              </w:rPr>
              <w:t>Further information and assistance</w:t>
            </w:r>
            <w:r>
              <w:rPr>
                <w:webHidden/>
              </w:rPr>
              <w:tab/>
            </w:r>
            <w:r>
              <w:rPr>
                <w:webHidden/>
              </w:rPr>
              <w:fldChar w:fldCharType="begin"/>
            </w:r>
            <w:r>
              <w:rPr>
                <w:webHidden/>
              </w:rPr>
              <w:instrText xml:space="preserve"> PAGEREF _Toc50376985 \h </w:instrText>
            </w:r>
            <w:r>
              <w:rPr>
                <w:webHidden/>
              </w:rPr>
            </w:r>
            <w:r>
              <w:rPr>
                <w:webHidden/>
              </w:rPr>
              <w:fldChar w:fldCharType="separate"/>
            </w:r>
            <w:r w:rsidR="003779BB">
              <w:rPr>
                <w:webHidden/>
              </w:rPr>
              <w:t>5</w:t>
            </w:r>
            <w:r>
              <w:rPr>
                <w:webHidden/>
              </w:rPr>
              <w:fldChar w:fldCharType="end"/>
            </w:r>
          </w:hyperlink>
        </w:p>
        <w:p w14:paraId="53F5F745" w14:textId="77777777" w:rsidR="00F06582" w:rsidRDefault="00F06582">
          <w:pPr>
            <w:pStyle w:val="TOC1"/>
            <w:rPr>
              <w:rFonts w:asciiTheme="minorHAnsi" w:eastAsiaTheme="minorEastAsia" w:hAnsiTheme="minorHAnsi" w:cstheme="minorBidi"/>
              <w:bCs w:val="0"/>
              <w:color w:val="auto"/>
              <w:szCs w:val="22"/>
            </w:rPr>
          </w:pPr>
          <w:hyperlink w:anchor="_Toc50376986" w:history="1">
            <w:r w:rsidRPr="00D64C6E">
              <w:rPr>
                <w:rStyle w:val="Hyperlink"/>
              </w:rPr>
              <w:t>Policy administration</w:t>
            </w:r>
            <w:r>
              <w:rPr>
                <w:webHidden/>
              </w:rPr>
              <w:tab/>
            </w:r>
            <w:r>
              <w:rPr>
                <w:webHidden/>
              </w:rPr>
              <w:fldChar w:fldCharType="begin"/>
            </w:r>
            <w:r>
              <w:rPr>
                <w:webHidden/>
              </w:rPr>
              <w:instrText xml:space="preserve"> PAGEREF _Toc50376986 \h </w:instrText>
            </w:r>
            <w:r>
              <w:rPr>
                <w:webHidden/>
              </w:rPr>
            </w:r>
            <w:r>
              <w:rPr>
                <w:webHidden/>
              </w:rPr>
              <w:fldChar w:fldCharType="separate"/>
            </w:r>
            <w:r w:rsidR="003779BB">
              <w:rPr>
                <w:webHidden/>
              </w:rPr>
              <w:t>6</w:t>
            </w:r>
            <w:r>
              <w:rPr>
                <w:webHidden/>
              </w:rPr>
              <w:fldChar w:fldCharType="end"/>
            </w:r>
          </w:hyperlink>
        </w:p>
        <w:p w14:paraId="1E1BF5A6" w14:textId="77777777" w:rsidR="00F06582" w:rsidRDefault="00F06582">
          <w:pPr>
            <w:pStyle w:val="TOC1"/>
            <w:rPr>
              <w:rFonts w:asciiTheme="minorHAnsi" w:eastAsiaTheme="minorEastAsia" w:hAnsiTheme="minorHAnsi" w:cstheme="minorBidi"/>
              <w:bCs w:val="0"/>
              <w:color w:val="auto"/>
              <w:szCs w:val="22"/>
            </w:rPr>
          </w:pPr>
          <w:hyperlink w:anchor="_Toc50376988" w:history="1">
            <w:r w:rsidRPr="00D64C6E">
              <w:rPr>
                <w:rStyle w:val="Hyperlink"/>
              </w:rPr>
              <w:t>Attachment 1</w:t>
            </w:r>
            <w:r w:rsidR="003779BB">
              <w:rPr>
                <w:rStyle w:val="Hyperlink"/>
              </w:rPr>
              <w:t xml:space="preserve"> – complaint documents released pursuant to Administrative Release</w:t>
            </w:r>
            <w:r>
              <w:rPr>
                <w:webHidden/>
              </w:rPr>
              <w:tab/>
            </w:r>
            <w:r>
              <w:rPr>
                <w:webHidden/>
              </w:rPr>
              <w:fldChar w:fldCharType="begin"/>
            </w:r>
            <w:r>
              <w:rPr>
                <w:webHidden/>
              </w:rPr>
              <w:instrText xml:space="preserve"> PAGEREF _Toc50376988 \h </w:instrText>
            </w:r>
            <w:r>
              <w:rPr>
                <w:webHidden/>
              </w:rPr>
            </w:r>
            <w:r>
              <w:rPr>
                <w:webHidden/>
              </w:rPr>
              <w:fldChar w:fldCharType="separate"/>
            </w:r>
            <w:r w:rsidR="003779BB">
              <w:rPr>
                <w:webHidden/>
              </w:rPr>
              <w:t>1</w:t>
            </w:r>
            <w:r>
              <w:rPr>
                <w:webHidden/>
              </w:rPr>
              <w:fldChar w:fldCharType="end"/>
            </w:r>
          </w:hyperlink>
        </w:p>
        <w:p w14:paraId="31ABA424" w14:textId="77777777" w:rsidR="00583C1B" w:rsidRDefault="009F7A60" w:rsidP="009F7A60">
          <w:r w:rsidRPr="00D56FAA">
            <w:rPr>
              <w:rFonts w:cs="Arial"/>
              <w:b/>
              <w:sz w:val="22"/>
              <w:szCs w:val="22"/>
            </w:rPr>
            <w:fldChar w:fldCharType="end"/>
          </w:r>
        </w:p>
        <w:p w14:paraId="20C4D3D2" w14:textId="77777777" w:rsidR="00583C1B" w:rsidRDefault="00583C1B" w:rsidP="00583C1B"/>
        <w:p w14:paraId="39FED17E" w14:textId="77777777" w:rsidR="00583C1B" w:rsidRDefault="00583C1B" w:rsidP="00583C1B"/>
        <w:p w14:paraId="7FB79D12" w14:textId="77777777" w:rsidR="00583C1B" w:rsidRDefault="00583C1B" w:rsidP="00583C1B"/>
        <w:p w14:paraId="4211B4A0" w14:textId="77777777" w:rsidR="00583C1B" w:rsidRDefault="00583C1B" w:rsidP="00583C1B"/>
        <w:p w14:paraId="3C4B25FB" w14:textId="77777777" w:rsidR="00583C1B" w:rsidRDefault="00583C1B" w:rsidP="00583C1B"/>
        <w:p w14:paraId="29FCEF71" w14:textId="77777777" w:rsidR="00583C1B" w:rsidRDefault="00583C1B" w:rsidP="00583C1B"/>
        <w:p w14:paraId="677A930C" w14:textId="77777777" w:rsidR="00583C1B" w:rsidRDefault="00583C1B" w:rsidP="00583C1B"/>
        <w:p w14:paraId="64681AC2" w14:textId="77777777" w:rsidR="00583C1B" w:rsidRDefault="00583C1B" w:rsidP="00583C1B"/>
        <w:p w14:paraId="08D777CB" w14:textId="77777777" w:rsidR="00583C1B" w:rsidRDefault="00583C1B" w:rsidP="00583C1B"/>
        <w:p w14:paraId="4D1B6F20" w14:textId="77777777" w:rsidR="00583C1B" w:rsidRPr="00583C1B" w:rsidRDefault="00583C1B" w:rsidP="00583C1B"/>
        <w:p w14:paraId="30830A4C" w14:textId="77777777" w:rsidR="00934386" w:rsidRDefault="00000000" w:rsidP="00583C1B">
          <w:pPr>
            <w:pStyle w:val="Heading1"/>
            <w:ind w:left="1440"/>
            <w:rPr>
              <w:rFonts w:cs="Arial"/>
              <w:b/>
              <w:sz w:val="24"/>
              <w:szCs w:val="24"/>
            </w:rPr>
          </w:pPr>
        </w:p>
      </w:sdtContent>
    </w:sdt>
    <w:p w14:paraId="2E2EE020" w14:textId="77777777" w:rsidR="00583C1B" w:rsidRDefault="00583C1B">
      <w:pPr>
        <w:rPr>
          <w:rFonts w:cs="Arial"/>
          <w:b/>
          <w:sz w:val="24"/>
          <w:szCs w:val="24"/>
        </w:rPr>
      </w:pPr>
      <w:r>
        <w:rPr>
          <w:rFonts w:cs="Arial"/>
          <w:b/>
          <w:sz w:val="24"/>
          <w:szCs w:val="24"/>
        </w:rPr>
        <w:br w:type="page"/>
      </w:r>
    </w:p>
    <w:p w14:paraId="5758EF49" w14:textId="77777777" w:rsidR="00583C1B" w:rsidRPr="00C705CC" w:rsidRDefault="00583C1B" w:rsidP="00ED51AD">
      <w:pPr>
        <w:pStyle w:val="TOC2"/>
      </w:pPr>
    </w:p>
    <w:p w14:paraId="09E09E30" w14:textId="77777777" w:rsidR="002B773B" w:rsidRDefault="00C21C54" w:rsidP="00D56FAA">
      <w:pPr>
        <w:pStyle w:val="Heading1"/>
      </w:pPr>
      <w:bookmarkStart w:id="7" w:name="_Toc50376971"/>
      <w:r>
        <w:t>Introduction</w:t>
      </w:r>
      <w:bookmarkEnd w:id="7"/>
    </w:p>
    <w:p w14:paraId="092142AD" w14:textId="77777777" w:rsidR="00C21C54" w:rsidRPr="00C21C54" w:rsidRDefault="00C21C54" w:rsidP="00C21C54">
      <w:pPr>
        <w:widowControl w:val="0"/>
        <w:spacing w:after="120"/>
        <w:jc w:val="both"/>
        <w:rPr>
          <w:rFonts w:cs="Arial"/>
          <w:sz w:val="24"/>
        </w:rPr>
      </w:pPr>
      <w:r w:rsidRPr="00C21C54">
        <w:rPr>
          <w:rFonts w:cs="Arial"/>
          <w:sz w:val="24"/>
        </w:rPr>
        <w:t xml:space="preserve">The </w:t>
      </w:r>
      <w:r w:rsidRPr="00C21C54">
        <w:rPr>
          <w:rFonts w:cs="Arial"/>
          <w:i/>
          <w:sz w:val="24"/>
        </w:rPr>
        <w:t>Right to Information Act 2009</w:t>
      </w:r>
      <w:r w:rsidRPr="00C21C54">
        <w:rPr>
          <w:rFonts w:cs="Arial"/>
          <w:sz w:val="24"/>
        </w:rPr>
        <w:t xml:space="preserve"> (the </w:t>
      </w:r>
      <w:r w:rsidRPr="00C21C54">
        <w:rPr>
          <w:rFonts w:cs="Arial"/>
          <w:i/>
          <w:sz w:val="24"/>
        </w:rPr>
        <w:t>RTI Act</w:t>
      </w:r>
      <w:r w:rsidRPr="00C21C54">
        <w:rPr>
          <w:rFonts w:cs="Arial"/>
          <w:sz w:val="24"/>
        </w:rPr>
        <w:t xml:space="preserve">) commenced on 1 July 2009, replacing the </w:t>
      </w:r>
      <w:r w:rsidRPr="00C21C54">
        <w:rPr>
          <w:rFonts w:cs="Arial"/>
          <w:i/>
          <w:sz w:val="24"/>
        </w:rPr>
        <w:t>Freedom of Information Act 1992</w:t>
      </w:r>
      <w:r w:rsidRPr="00C21C54">
        <w:rPr>
          <w:rFonts w:cs="Arial"/>
          <w:sz w:val="24"/>
        </w:rPr>
        <w:t xml:space="preserve">. The </w:t>
      </w:r>
      <w:r w:rsidRPr="00C21C54">
        <w:rPr>
          <w:rFonts w:cs="Arial"/>
          <w:i/>
          <w:sz w:val="24"/>
        </w:rPr>
        <w:t>RTI Act</w:t>
      </w:r>
      <w:r w:rsidRPr="00C21C54">
        <w:rPr>
          <w:rFonts w:cs="Arial"/>
          <w:sz w:val="24"/>
        </w:rPr>
        <w:t xml:space="preserve"> applies to the QHRC.</w:t>
      </w:r>
    </w:p>
    <w:p w14:paraId="5C0792E7" w14:textId="77777777" w:rsidR="00C21C54" w:rsidRPr="00C21C54" w:rsidRDefault="00C21C54" w:rsidP="00C21C54">
      <w:pPr>
        <w:widowControl w:val="0"/>
        <w:spacing w:after="120"/>
        <w:jc w:val="both"/>
        <w:rPr>
          <w:rFonts w:cs="Arial"/>
          <w:sz w:val="24"/>
        </w:rPr>
      </w:pPr>
      <w:r w:rsidRPr="00C21C54">
        <w:rPr>
          <w:rFonts w:cs="Arial"/>
          <w:sz w:val="24"/>
        </w:rPr>
        <w:t xml:space="preserve">The Preamble to the </w:t>
      </w:r>
      <w:r w:rsidRPr="00C21C54">
        <w:rPr>
          <w:rFonts w:cs="Arial"/>
          <w:i/>
          <w:sz w:val="24"/>
        </w:rPr>
        <w:t>RTI Act</w:t>
      </w:r>
      <w:r w:rsidRPr="00C21C54">
        <w:rPr>
          <w:rFonts w:cs="Arial"/>
          <w:sz w:val="24"/>
        </w:rPr>
        <w:t xml:space="preserve"> provides:</w:t>
      </w:r>
    </w:p>
    <w:p w14:paraId="299BA0A1" w14:textId="77777777" w:rsidR="00C21C54" w:rsidRPr="00C21C54" w:rsidRDefault="00C21C54" w:rsidP="00C21C54">
      <w:pPr>
        <w:widowControl w:val="0"/>
        <w:spacing w:after="120"/>
        <w:ind w:left="567" w:right="1134"/>
        <w:jc w:val="both"/>
        <w:rPr>
          <w:rFonts w:cs="Arial"/>
          <w:sz w:val="24"/>
        </w:rPr>
      </w:pPr>
      <w:r w:rsidRPr="00C21C54">
        <w:rPr>
          <w:rFonts w:cs="Arial"/>
          <w:sz w:val="24"/>
        </w:rPr>
        <w:t xml:space="preserve">The Government is proposing a new approach to access to information.  Government information will be released administratively as a matter of course, unless there is a good reason not to, with applications under this Act being necessary only as a last resort. </w:t>
      </w:r>
    </w:p>
    <w:p w14:paraId="526E0BDE" w14:textId="77777777" w:rsidR="00C21C54" w:rsidRPr="00C21C54" w:rsidRDefault="00C21C54" w:rsidP="00C21C54">
      <w:pPr>
        <w:widowControl w:val="0"/>
        <w:spacing w:after="120"/>
        <w:jc w:val="both"/>
        <w:rPr>
          <w:rFonts w:cs="Arial"/>
          <w:sz w:val="24"/>
        </w:rPr>
      </w:pPr>
      <w:r w:rsidRPr="00C21C54">
        <w:rPr>
          <w:rFonts w:cs="Arial"/>
          <w:sz w:val="24"/>
        </w:rPr>
        <w:t xml:space="preserve">The </w:t>
      </w:r>
      <w:r w:rsidRPr="00C21C54">
        <w:rPr>
          <w:rFonts w:cs="Arial"/>
          <w:i/>
          <w:sz w:val="24"/>
        </w:rPr>
        <w:t>RTI Act</w:t>
      </w:r>
      <w:r w:rsidRPr="00C21C54">
        <w:rPr>
          <w:rFonts w:cs="Arial"/>
          <w:sz w:val="24"/>
        </w:rPr>
        <w:t xml:space="preserve"> articulates a pro-disclosure bias in deciding access to documents and provides:</w:t>
      </w:r>
    </w:p>
    <w:p w14:paraId="62CA1325" w14:textId="77777777" w:rsidR="00C21C54" w:rsidRPr="00C21C54" w:rsidRDefault="00C21C54" w:rsidP="00C21C54">
      <w:pPr>
        <w:widowControl w:val="0"/>
        <w:ind w:left="567" w:right="1134"/>
        <w:jc w:val="both"/>
        <w:rPr>
          <w:rFonts w:cs="Arial"/>
          <w:sz w:val="24"/>
        </w:rPr>
      </w:pPr>
      <w:r w:rsidRPr="00C21C54">
        <w:rPr>
          <w:rFonts w:cs="Arial"/>
          <w:sz w:val="24"/>
        </w:rPr>
        <w:t>It is the Parliament's intention that if an access application is made to an agency or Minister for a document, the agency or Minister should decide to give access to the document unless giving access would, on balance, be contrary to the public interest.</w:t>
      </w:r>
    </w:p>
    <w:p w14:paraId="7D4D67ED" w14:textId="77777777" w:rsidR="00C21C54" w:rsidRDefault="00C21C54" w:rsidP="00C21C54"/>
    <w:p w14:paraId="1D98E81C" w14:textId="77777777" w:rsidR="00C21C54" w:rsidRDefault="00C21C54" w:rsidP="00C21C54">
      <w:pPr>
        <w:pStyle w:val="Heading1"/>
      </w:pPr>
      <w:bookmarkStart w:id="8" w:name="_Toc50376972"/>
      <w:r>
        <w:t>Objectives</w:t>
      </w:r>
      <w:bookmarkEnd w:id="8"/>
    </w:p>
    <w:p w14:paraId="0E0D3B23" w14:textId="77777777" w:rsidR="00C21C54" w:rsidRPr="00CD74A2" w:rsidRDefault="00C21C54" w:rsidP="00C21C54">
      <w:pPr>
        <w:widowControl w:val="0"/>
        <w:jc w:val="both"/>
        <w:rPr>
          <w:rFonts w:cs="Arial"/>
          <w:sz w:val="24"/>
        </w:rPr>
      </w:pPr>
      <w:r w:rsidRPr="00CD74A2">
        <w:rPr>
          <w:rFonts w:cs="Arial"/>
          <w:sz w:val="24"/>
        </w:rPr>
        <w:t>This policy aims to provide parties to complaints made to the QHRC pursuant to the</w:t>
      </w:r>
      <w:r w:rsidRPr="00CD74A2">
        <w:rPr>
          <w:rFonts w:cs="Arial"/>
          <w:i/>
          <w:sz w:val="24"/>
        </w:rPr>
        <w:t xml:space="preserve"> Anti</w:t>
      </w:r>
      <w:r w:rsidRPr="00CD74A2">
        <w:rPr>
          <w:rFonts w:cs="Arial"/>
          <w:i/>
          <w:sz w:val="24"/>
        </w:rPr>
        <w:noBreakHyphen/>
        <w:t>Discrimination Act 1991</w:t>
      </w:r>
      <w:r w:rsidRPr="00CD74A2">
        <w:rPr>
          <w:rFonts w:cs="Arial"/>
          <w:sz w:val="24"/>
        </w:rPr>
        <w:t xml:space="preserve"> (the </w:t>
      </w:r>
      <w:r w:rsidRPr="00CD74A2">
        <w:rPr>
          <w:rFonts w:cs="Arial"/>
          <w:i/>
          <w:sz w:val="24"/>
        </w:rPr>
        <w:t>ADA</w:t>
      </w:r>
      <w:r w:rsidRPr="00CD74A2">
        <w:rPr>
          <w:rFonts w:cs="Arial"/>
          <w:sz w:val="24"/>
        </w:rPr>
        <w:t xml:space="preserve">) and the </w:t>
      </w:r>
      <w:r w:rsidRPr="00CD74A2">
        <w:rPr>
          <w:rFonts w:cs="Arial"/>
          <w:i/>
          <w:sz w:val="24"/>
        </w:rPr>
        <w:t>Human Rights Act 2019</w:t>
      </w:r>
      <w:r w:rsidRPr="00CD74A2">
        <w:rPr>
          <w:rFonts w:cs="Arial"/>
          <w:sz w:val="24"/>
        </w:rPr>
        <w:t xml:space="preserve"> (the HRA) with access to information held on a complaint file; to operate quickly and efficiently; and to increase the QHRC’s openness and accountability in accordance with the </w:t>
      </w:r>
      <w:r w:rsidRPr="00CD74A2">
        <w:rPr>
          <w:rFonts w:cs="Arial"/>
          <w:i/>
          <w:sz w:val="24"/>
        </w:rPr>
        <w:t>RTI Act</w:t>
      </w:r>
      <w:r w:rsidRPr="00CD74A2">
        <w:rPr>
          <w:rFonts w:cs="Arial"/>
          <w:sz w:val="24"/>
        </w:rPr>
        <w:t>.</w:t>
      </w:r>
    </w:p>
    <w:p w14:paraId="2CA273B3" w14:textId="77777777" w:rsidR="00C21C54" w:rsidRDefault="00C21C54" w:rsidP="00C21C54"/>
    <w:p w14:paraId="6F3D6687" w14:textId="77777777" w:rsidR="00CD74A2" w:rsidRPr="00CD74A2" w:rsidRDefault="00CD74A2" w:rsidP="00C21C54">
      <w:pPr>
        <w:widowControl w:val="0"/>
        <w:jc w:val="both"/>
        <w:rPr>
          <w:rFonts w:cs="Arial"/>
          <w:i/>
          <w:sz w:val="24"/>
        </w:rPr>
      </w:pPr>
    </w:p>
    <w:p w14:paraId="21933458" w14:textId="77777777" w:rsidR="00C21C54" w:rsidRPr="00C21C54" w:rsidRDefault="00C21C54" w:rsidP="00C21C54">
      <w:pPr>
        <w:pStyle w:val="Heading1"/>
      </w:pPr>
      <w:bookmarkStart w:id="9" w:name="_Toc50376973"/>
      <w:r>
        <w:t>Responsibility</w:t>
      </w:r>
      <w:bookmarkEnd w:id="9"/>
      <w:r>
        <w:t xml:space="preserve"> </w:t>
      </w:r>
    </w:p>
    <w:p w14:paraId="274BCBA4" w14:textId="77777777" w:rsidR="00C21C54" w:rsidRPr="00CD74A2" w:rsidRDefault="00C21C54" w:rsidP="00C21C54">
      <w:pPr>
        <w:jc w:val="both"/>
        <w:rPr>
          <w:rFonts w:cs="Arial"/>
          <w:sz w:val="24"/>
        </w:rPr>
      </w:pPr>
      <w:r w:rsidRPr="00CD74A2">
        <w:rPr>
          <w:rFonts w:cs="Arial"/>
          <w:sz w:val="24"/>
        </w:rPr>
        <w:t xml:space="preserve">The responsibility for dealing with applications to access documents on QHRC complaint files in the Brisbane office will be with the manager of the relevant Brisbane complaint team, and in the Cairns, Townsville and Rockhampton regional offices with the relevant regional manager. </w:t>
      </w:r>
    </w:p>
    <w:p w14:paraId="21D02AD9" w14:textId="77777777" w:rsidR="00FC0A58" w:rsidRDefault="00FC0A58" w:rsidP="002B773B">
      <w:pPr>
        <w:rPr>
          <w:sz w:val="22"/>
          <w:szCs w:val="22"/>
          <w:lang w:val="en-US"/>
        </w:rPr>
      </w:pPr>
    </w:p>
    <w:p w14:paraId="4A087942" w14:textId="77777777" w:rsidR="00C21C54" w:rsidRDefault="00C21C54" w:rsidP="00C21C54">
      <w:pPr>
        <w:pStyle w:val="Heading1"/>
        <w:rPr>
          <w:lang w:val="en-US"/>
        </w:rPr>
      </w:pPr>
      <w:bookmarkStart w:id="10" w:name="_Toc50376974"/>
      <w:r>
        <w:rPr>
          <w:lang w:val="en-US"/>
        </w:rPr>
        <w:t>Other legislation affecting disclosure</w:t>
      </w:r>
      <w:bookmarkEnd w:id="10"/>
    </w:p>
    <w:p w14:paraId="4220BC2F" w14:textId="77777777" w:rsidR="00C21C54" w:rsidRPr="00CD74A2" w:rsidRDefault="00C21C54" w:rsidP="00C21C54">
      <w:pPr>
        <w:widowControl w:val="0"/>
        <w:jc w:val="both"/>
        <w:rPr>
          <w:rFonts w:cs="Arial"/>
          <w:sz w:val="24"/>
        </w:rPr>
      </w:pPr>
      <w:r w:rsidRPr="00CD74A2">
        <w:rPr>
          <w:rFonts w:cs="Arial"/>
          <w:sz w:val="24"/>
        </w:rPr>
        <w:t xml:space="preserve">The </w:t>
      </w:r>
      <w:r w:rsidRPr="00CD74A2">
        <w:rPr>
          <w:rFonts w:cs="Arial"/>
          <w:i/>
          <w:sz w:val="24"/>
        </w:rPr>
        <w:t>Information Privacy Act 2009</w:t>
      </w:r>
      <w:r w:rsidRPr="00CD74A2">
        <w:rPr>
          <w:rFonts w:cs="Arial"/>
          <w:sz w:val="24"/>
        </w:rPr>
        <w:t xml:space="preserve"> states that QHRC must not disclose an individual's personal information without the individual's consent, unless the disclosure of the information is required or authorised by law.</w:t>
      </w:r>
    </w:p>
    <w:p w14:paraId="7CE01D6E" w14:textId="77777777" w:rsidR="00C21C54" w:rsidRDefault="00C21C54" w:rsidP="00C21C54">
      <w:pPr>
        <w:pStyle w:val="Heading1"/>
        <w:rPr>
          <w:lang w:val="en-US"/>
        </w:rPr>
      </w:pPr>
    </w:p>
    <w:p w14:paraId="3CD5F44E" w14:textId="77777777" w:rsidR="00C21C54" w:rsidRDefault="00C21C54" w:rsidP="00C21C54">
      <w:pPr>
        <w:pStyle w:val="Heading1"/>
        <w:rPr>
          <w:lang w:val="en-US"/>
        </w:rPr>
      </w:pPr>
      <w:bookmarkStart w:id="11" w:name="_Toc50376975"/>
      <w:r>
        <w:rPr>
          <w:lang w:val="en-US"/>
        </w:rPr>
        <w:t>Scope of policy</w:t>
      </w:r>
      <w:bookmarkEnd w:id="11"/>
    </w:p>
    <w:p w14:paraId="770A2B2D" w14:textId="77777777" w:rsidR="00C21C54" w:rsidRPr="00CD74A2" w:rsidRDefault="00C21C54" w:rsidP="00C21C54">
      <w:pPr>
        <w:widowControl w:val="0"/>
        <w:jc w:val="both"/>
        <w:rPr>
          <w:rFonts w:cs="Arial"/>
          <w:sz w:val="24"/>
        </w:rPr>
      </w:pPr>
      <w:r w:rsidRPr="00CD74A2">
        <w:rPr>
          <w:rFonts w:cs="Arial"/>
          <w:sz w:val="24"/>
        </w:rPr>
        <w:t xml:space="preserve">Applications under this policy can only be made by complainants and respondents to complaints made to the QHRC under </w:t>
      </w:r>
      <w:r w:rsidRPr="00CD74A2">
        <w:rPr>
          <w:rFonts w:cs="Arial"/>
          <w:i/>
          <w:sz w:val="24"/>
        </w:rPr>
        <w:t>the Ant- Discrimination Act 1991 or the Human Rights Act 2019</w:t>
      </w:r>
      <w:r w:rsidRPr="00CD74A2">
        <w:rPr>
          <w:rFonts w:cs="Arial"/>
          <w:sz w:val="24"/>
        </w:rPr>
        <w:t xml:space="preserve"> or their authorised representative. </w:t>
      </w:r>
    </w:p>
    <w:p w14:paraId="5C274B31" w14:textId="77777777" w:rsidR="00C21C54" w:rsidRDefault="00C21C54" w:rsidP="00C21C54">
      <w:pPr>
        <w:pStyle w:val="Heading1"/>
        <w:rPr>
          <w:lang w:val="en-US"/>
        </w:rPr>
      </w:pPr>
    </w:p>
    <w:p w14:paraId="6A7C7BBA" w14:textId="77777777" w:rsidR="00C21C54" w:rsidRDefault="00C21C54" w:rsidP="00C21C54">
      <w:pPr>
        <w:pStyle w:val="Heading1"/>
        <w:rPr>
          <w:lang w:val="en-US"/>
        </w:rPr>
      </w:pPr>
      <w:bookmarkStart w:id="12" w:name="_Toc50376976"/>
      <w:r>
        <w:rPr>
          <w:lang w:val="en-US"/>
        </w:rPr>
        <w:t>Making applications</w:t>
      </w:r>
      <w:bookmarkEnd w:id="12"/>
    </w:p>
    <w:p w14:paraId="44A3821C" w14:textId="77777777" w:rsidR="00C21C54" w:rsidRPr="00CD74A2" w:rsidRDefault="00C21C54" w:rsidP="00C21C54">
      <w:pPr>
        <w:widowControl w:val="0"/>
        <w:jc w:val="both"/>
        <w:rPr>
          <w:rFonts w:cs="Arial"/>
          <w:sz w:val="24"/>
        </w:rPr>
      </w:pPr>
      <w:r w:rsidRPr="00CD74A2">
        <w:rPr>
          <w:rFonts w:cs="Arial"/>
          <w:sz w:val="24"/>
        </w:rPr>
        <w:t xml:space="preserve">A complainant or respondent can apply for access by writing to the QHRC or by emailing their request for information to </w:t>
      </w:r>
      <w:hyperlink r:id="rId11" w:history="1">
        <w:r w:rsidRPr="00CD74A2">
          <w:rPr>
            <w:rStyle w:val="Hyperlink"/>
            <w:rFonts w:cs="Arial"/>
            <w:sz w:val="24"/>
          </w:rPr>
          <w:t>info@qhrc.qld.gov.au</w:t>
        </w:r>
      </w:hyperlink>
      <w:r w:rsidRPr="00CD74A2">
        <w:rPr>
          <w:rFonts w:cs="Arial"/>
          <w:sz w:val="24"/>
        </w:rPr>
        <w:t xml:space="preserve"> or to the conciliator for their complaint if the complaint is ongoing. </w:t>
      </w:r>
    </w:p>
    <w:p w14:paraId="4FC34975" w14:textId="77777777" w:rsidR="00C21C54" w:rsidRDefault="00C21C54" w:rsidP="002B773B">
      <w:pPr>
        <w:rPr>
          <w:sz w:val="22"/>
          <w:szCs w:val="22"/>
          <w:lang w:val="en-US"/>
        </w:rPr>
      </w:pPr>
    </w:p>
    <w:p w14:paraId="11E5ECD1" w14:textId="77777777" w:rsidR="00C21C54" w:rsidRDefault="00C21C54" w:rsidP="00C21C54">
      <w:pPr>
        <w:pStyle w:val="Heading2"/>
        <w:rPr>
          <w:lang w:val="en-US"/>
        </w:rPr>
      </w:pPr>
      <w:bookmarkStart w:id="13" w:name="_Toc50376977"/>
      <w:r>
        <w:rPr>
          <w:lang w:val="en-US"/>
        </w:rPr>
        <w:lastRenderedPageBreak/>
        <w:t>Agents</w:t>
      </w:r>
      <w:bookmarkEnd w:id="13"/>
    </w:p>
    <w:p w14:paraId="3CBAC333" w14:textId="77777777" w:rsidR="00C21C54" w:rsidRPr="00CD74A2" w:rsidRDefault="00C21C54" w:rsidP="00C21C54">
      <w:pPr>
        <w:keepNext/>
        <w:keepLines/>
        <w:jc w:val="both"/>
        <w:rPr>
          <w:rFonts w:cs="Arial"/>
          <w:sz w:val="24"/>
        </w:rPr>
      </w:pPr>
      <w:r w:rsidRPr="00CD74A2">
        <w:rPr>
          <w:rFonts w:cs="Arial"/>
          <w:sz w:val="24"/>
        </w:rPr>
        <w:t xml:space="preserve">The written consent of a complainant or a respondent will be required before the QHRC will act on a request for a release of documents made by an agent or representative acting on behalf of that complainant or respondent. </w:t>
      </w:r>
    </w:p>
    <w:p w14:paraId="63DF5AFC" w14:textId="77777777" w:rsidR="00C21C54" w:rsidRPr="00C21C54" w:rsidRDefault="00C21C54" w:rsidP="00C21C54">
      <w:pPr>
        <w:rPr>
          <w:lang w:val="en-US"/>
        </w:rPr>
      </w:pPr>
    </w:p>
    <w:p w14:paraId="0AB25F20" w14:textId="77777777" w:rsidR="00C21C54" w:rsidRDefault="00C21C54" w:rsidP="00C21C54">
      <w:pPr>
        <w:pStyle w:val="Heading2"/>
        <w:rPr>
          <w:lang w:val="en-US"/>
        </w:rPr>
      </w:pPr>
      <w:bookmarkStart w:id="14" w:name="_Toc50376978"/>
      <w:r>
        <w:rPr>
          <w:lang w:val="en-US"/>
        </w:rPr>
        <w:t>Evidence of identity</w:t>
      </w:r>
      <w:bookmarkEnd w:id="14"/>
    </w:p>
    <w:p w14:paraId="77F7FF7A" w14:textId="77777777" w:rsidR="00C21C54" w:rsidRPr="00CD74A2" w:rsidRDefault="00C21C54" w:rsidP="00C21C54">
      <w:pPr>
        <w:widowControl w:val="0"/>
        <w:jc w:val="both"/>
        <w:rPr>
          <w:rFonts w:cs="Arial"/>
          <w:sz w:val="24"/>
        </w:rPr>
      </w:pPr>
      <w:r w:rsidRPr="00CD74A2">
        <w:rPr>
          <w:rFonts w:cs="Arial"/>
          <w:sz w:val="24"/>
        </w:rPr>
        <w:t>Before documents are released pursuant to this policy, the responsible officer must be provided with sufficient evidence of identity to be satisfied that the documents are being released to a person named as the complainant or respondent in a relevant complaint file.</w:t>
      </w:r>
    </w:p>
    <w:p w14:paraId="0010D5A6" w14:textId="77777777" w:rsidR="00C21C54" w:rsidRDefault="00C21C54" w:rsidP="00C21C54">
      <w:pPr>
        <w:pStyle w:val="Heading2"/>
        <w:rPr>
          <w:lang w:val="en-US"/>
        </w:rPr>
      </w:pPr>
      <w:bookmarkStart w:id="15" w:name="_Toc50376979"/>
      <w:r>
        <w:rPr>
          <w:lang w:val="en-US"/>
        </w:rPr>
        <w:t>Time limits</w:t>
      </w:r>
      <w:bookmarkEnd w:id="15"/>
    </w:p>
    <w:p w14:paraId="20E0EB31" w14:textId="77777777" w:rsidR="00C21C54" w:rsidRPr="00CD74A2" w:rsidRDefault="00C21C54" w:rsidP="00C21C54">
      <w:pPr>
        <w:widowControl w:val="0"/>
        <w:jc w:val="both"/>
        <w:rPr>
          <w:rFonts w:cs="Arial"/>
          <w:sz w:val="24"/>
        </w:rPr>
      </w:pPr>
      <w:r w:rsidRPr="00CD74A2">
        <w:rPr>
          <w:rFonts w:cs="Arial"/>
          <w:sz w:val="24"/>
        </w:rPr>
        <w:t>The QHRC will aim to provide a response to a person making application pursuant to this policy within 15 working days of receiving the application.</w:t>
      </w:r>
    </w:p>
    <w:p w14:paraId="6FAB7EE1" w14:textId="77777777" w:rsidR="00C21C54" w:rsidRDefault="00C21C54" w:rsidP="00C21C54">
      <w:pPr>
        <w:pStyle w:val="Heading2"/>
        <w:rPr>
          <w:lang w:val="en-US"/>
        </w:rPr>
      </w:pPr>
    </w:p>
    <w:p w14:paraId="212F818A" w14:textId="77777777" w:rsidR="00C21C54" w:rsidRDefault="00C21C54" w:rsidP="00C21C54">
      <w:pPr>
        <w:pStyle w:val="Heading2"/>
        <w:rPr>
          <w:lang w:val="en-US"/>
        </w:rPr>
      </w:pPr>
      <w:bookmarkStart w:id="16" w:name="_Toc50376980"/>
      <w:r>
        <w:rPr>
          <w:lang w:val="en-US"/>
        </w:rPr>
        <w:t>Process for determining which documents will be administratively released</w:t>
      </w:r>
      <w:bookmarkEnd w:id="16"/>
    </w:p>
    <w:p w14:paraId="36895217" w14:textId="77777777" w:rsidR="00C21C54" w:rsidRPr="00CD74A2" w:rsidRDefault="00C21C54" w:rsidP="00C21C54">
      <w:pPr>
        <w:widowControl w:val="0"/>
        <w:spacing w:after="120"/>
        <w:jc w:val="both"/>
        <w:rPr>
          <w:rFonts w:cs="Arial"/>
          <w:sz w:val="24"/>
        </w:rPr>
      </w:pPr>
      <w:r w:rsidRPr="00CD74A2">
        <w:rPr>
          <w:rFonts w:cs="Arial"/>
          <w:sz w:val="24"/>
        </w:rPr>
        <w:t>The QHRC procedure for determining which documents can be released administratively is:</w:t>
      </w:r>
    </w:p>
    <w:p w14:paraId="4D1F16B8" w14:textId="77777777" w:rsidR="00C21C54" w:rsidRPr="00CD74A2" w:rsidRDefault="00C21C54" w:rsidP="00C21C54">
      <w:pPr>
        <w:pStyle w:val="ListParagraph"/>
        <w:widowControl w:val="0"/>
        <w:numPr>
          <w:ilvl w:val="0"/>
          <w:numId w:val="14"/>
        </w:numPr>
        <w:spacing w:after="120"/>
        <w:ind w:left="567" w:hanging="567"/>
        <w:contextualSpacing w:val="0"/>
        <w:jc w:val="both"/>
        <w:rPr>
          <w:rFonts w:cs="Arial"/>
          <w:b/>
          <w:i/>
          <w:sz w:val="24"/>
        </w:rPr>
      </w:pPr>
      <w:r w:rsidRPr="00CD74A2">
        <w:rPr>
          <w:rFonts w:cs="Arial"/>
          <w:b/>
          <w:sz w:val="24"/>
        </w:rPr>
        <w:t xml:space="preserve">To parties to an ‘accepted’ complaint under the </w:t>
      </w:r>
      <w:r w:rsidRPr="00CD74A2">
        <w:rPr>
          <w:rFonts w:cs="Arial"/>
          <w:b/>
          <w:i/>
          <w:sz w:val="24"/>
        </w:rPr>
        <w:t>ADA or HRA</w:t>
      </w:r>
    </w:p>
    <w:p w14:paraId="3CB76CEE" w14:textId="77777777" w:rsidR="00C21C54" w:rsidRPr="00CD74A2" w:rsidRDefault="00C21C54" w:rsidP="00C21C54">
      <w:pPr>
        <w:widowControl w:val="0"/>
        <w:spacing w:after="120"/>
        <w:ind w:left="567"/>
        <w:jc w:val="both"/>
        <w:rPr>
          <w:rFonts w:cs="Arial"/>
          <w:sz w:val="24"/>
        </w:rPr>
      </w:pPr>
      <w:r w:rsidRPr="00CD74A2">
        <w:rPr>
          <w:rFonts w:cs="Arial"/>
          <w:sz w:val="24"/>
        </w:rPr>
        <w:t>Parties are entitled, on request, to all documents on a complaint file except for:</w:t>
      </w:r>
    </w:p>
    <w:p w14:paraId="63DAC95D" w14:textId="77777777" w:rsidR="00C21C54" w:rsidRPr="00CD74A2" w:rsidRDefault="00C21C54" w:rsidP="00C21C54">
      <w:pPr>
        <w:pStyle w:val="ListParagraph"/>
        <w:widowControl w:val="0"/>
        <w:numPr>
          <w:ilvl w:val="1"/>
          <w:numId w:val="15"/>
        </w:numPr>
        <w:spacing w:after="120"/>
        <w:ind w:left="993" w:hanging="426"/>
        <w:contextualSpacing w:val="0"/>
        <w:jc w:val="both"/>
        <w:rPr>
          <w:rFonts w:cs="Arial"/>
          <w:sz w:val="24"/>
        </w:rPr>
      </w:pPr>
      <w:r w:rsidRPr="00CD74A2">
        <w:rPr>
          <w:rFonts w:cs="Arial"/>
          <w:sz w:val="24"/>
        </w:rPr>
        <w:t xml:space="preserve">Legal </w:t>
      </w:r>
      <w:proofErr w:type="gramStart"/>
      <w:r w:rsidRPr="00CD74A2">
        <w:rPr>
          <w:rFonts w:cs="Arial"/>
          <w:sz w:val="24"/>
        </w:rPr>
        <w:t>advices</w:t>
      </w:r>
      <w:proofErr w:type="gramEnd"/>
      <w:r w:rsidRPr="00CD74A2">
        <w:rPr>
          <w:rFonts w:cs="Arial"/>
          <w:sz w:val="24"/>
        </w:rPr>
        <w:t>, including communications between an QHRC officer and the QHRC’s Principal Lawyers or external lawyers (legal professional privilege</w:t>
      </w:r>
      <w:proofErr w:type="gramStart"/>
      <w:r w:rsidRPr="00CD74A2">
        <w:rPr>
          <w:rFonts w:cs="Arial"/>
          <w:sz w:val="24"/>
        </w:rPr>
        <w:t>);</w:t>
      </w:r>
      <w:proofErr w:type="gramEnd"/>
    </w:p>
    <w:p w14:paraId="5B6BEBFF" w14:textId="77777777" w:rsidR="00C21C54" w:rsidRPr="00CD74A2" w:rsidRDefault="00C21C54" w:rsidP="00C21C54">
      <w:pPr>
        <w:pStyle w:val="ListParagraph"/>
        <w:widowControl w:val="0"/>
        <w:numPr>
          <w:ilvl w:val="1"/>
          <w:numId w:val="15"/>
        </w:numPr>
        <w:spacing w:after="120"/>
        <w:ind w:left="993" w:hanging="426"/>
        <w:contextualSpacing w:val="0"/>
        <w:jc w:val="both"/>
        <w:rPr>
          <w:rFonts w:cs="Arial"/>
          <w:sz w:val="24"/>
        </w:rPr>
      </w:pPr>
      <w:r w:rsidRPr="00CD74A2">
        <w:rPr>
          <w:rFonts w:cs="Arial"/>
          <w:sz w:val="24"/>
        </w:rPr>
        <w:t>Information on the file of a confidential nature that was communicated in confidence, the disclosure of which could reasonably be expected to prejudice the future supply of information of this type (confidential communication</w:t>
      </w:r>
      <w:proofErr w:type="gramStart"/>
      <w:r w:rsidRPr="00CD74A2">
        <w:rPr>
          <w:rFonts w:cs="Arial"/>
          <w:sz w:val="24"/>
        </w:rPr>
        <w:t>);</w:t>
      </w:r>
      <w:proofErr w:type="gramEnd"/>
    </w:p>
    <w:p w14:paraId="56496F1A" w14:textId="77777777" w:rsidR="00C21C54" w:rsidRPr="00CD74A2" w:rsidRDefault="00C21C54" w:rsidP="00C21C54">
      <w:pPr>
        <w:pStyle w:val="ListParagraph"/>
        <w:widowControl w:val="0"/>
        <w:numPr>
          <w:ilvl w:val="1"/>
          <w:numId w:val="15"/>
        </w:numPr>
        <w:spacing w:after="120"/>
        <w:ind w:left="993" w:hanging="426"/>
        <w:contextualSpacing w:val="0"/>
        <w:jc w:val="both"/>
        <w:rPr>
          <w:rFonts w:cs="Arial"/>
          <w:sz w:val="24"/>
        </w:rPr>
      </w:pPr>
      <w:r w:rsidRPr="00CD74A2">
        <w:rPr>
          <w:rFonts w:cs="Arial"/>
          <w:sz w:val="24"/>
        </w:rPr>
        <w:t xml:space="preserve">Notes of the conciliation conference taken by the conciliator are subject to the requirements of both the </w:t>
      </w:r>
      <w:r w:rsidRPr="00CD74A2">
        <w:rPr>
          <w:rFonts w:cs="Arial"/>
          <w:i/>
          <w:sz w:val="24"/>
        </w:rPr>
        <w:t>Right to Information Act</w:t>
      </w:r>
      <w:r w:rsidRPr="00CD74A2">
        <w:rPr>
          <w:rFonts w:cs="Arial"/>
          <w:sz w:val="24"/>
        </w:rPr>
        <w:t xml:space="preserve"> and the </w:t>
      </w:r>
      <w:r w:rsidRPr="00CD74A2">
        <w:rPr>
          <w:rFonts w:cs="Arial"/>
          <w:i/>
          <w:sz w:val="24"/>
        </w:rPr>
        <w:t>Information Privacy Act</w:t>
      </w:r>
      <w:r w:rsidRPr="00CD74A2">
        <w:rPr>
          <w:rFonts w:cs="Arial"/>
          <w:sz w:val="24"/>
        </w:rPr>
        <w:t xml:space="preserve">.  As the parties are involved in a complaint process that involves conflict between individuals, the QHRC will require anyone seeking access to these notes to go through the RTI process, so the QHRC can properly assess the competing considerations favouring disclosure or non-disclosure of the document in question. </w:t>
      </w:r>
    </w:p>
    <w:p w14:paraId="5A380DA3" w14:textId="77777777" w:rsidR="00C21C54" w:rsidRPr="00CD74A2" w:rsidRDefault="00C21C54" w:rsidP="00C21C54">
      <w:pPr>
        <w:widowControl w:val="0"/>
        <w:spacing w:after="120"/>
        <w:ind w:left="993"/>
        <w:jc w:val="both"/>
        <w:rPr>
          <w:rFonts w:cs="Arial"/>
          <w:b/>
          <w:sz w:val="24"/>
        </w:rPr>
      </w:pPr>
      <w:r w:rsidRPr="00CD74A2">
        <w:rPr>
          <w:rFonts w:cs="Arial"/>
          <w:b/>
          <w:sz w:val="24"/>
        </w:rPr>
        <w:t>Step 1</w:t>
      </w:r>
    </w:p>
    <w:p w14:paraId="33701436" w14:textId="77777777" w:rsidR="00C21C54" w:rsidRPr="00CD74A2" w:rsidRDefault="00C21C54" w:rsidP="00C21C54">
      <w:pPr>
        <w:widowControl w:val="0"/>
        <w:tabs>
          <w:tab w:val="left" w:pos="1620"/>
        </w:tabs>
        <w:spacing w:after="120"/>
        <w:ind w:left="993"/>
        <w:jc w:val="both"/>
        <w:rPr>
          <w:rFonts w:cs="Arial"/>
          <w:sz w:val="24"/>
        </w:rPr>
      </w:pPr>
      <w:r w:rsidRPr="00CD74A2">
        <w:rPr>
          <w:rFonts w:cs="Arial"/>
          <w:sz w:val="24"/>
        </w:rPr>
        <w:t>Each document on the relevant complaint file will need to be individually assessed by the responsible officer to determine if it is a document subject to legal professional privilege, or of a confidential nature.</w:t>
      </w:r>
    </w:p>
    <w:p w14:paraId="6DC427F7" w14:textId="77777777" w:rsidR="00C21C54" w:rsidRPr="00CD74A2" w:rsidRDefault="00C21C54" w:rsidP="00C21C54">
      <w:pPr>
        <w:widowControl w:val="0"/>
        <w:spacing w:after="120"/>
        <w:ind w:left="993"/>
        <w:jc w:val="both"/>
        <w:rPr>
          <w:rFonts w:cs="Arial"/>
          <w:b/>
          <w:sz w:val="24"/>
        </w:rPr>
      </w:pPr>
      <w:r w:rsidRPr="00CD74A2">
        <w:rPr>
          <w:rFonts w:cs="Arial"/>
          <w:b/>
          <w:sz w:val="24"/>
        </w:rPr>
        <w:t>Step 2</w:t>
      </w:r>
    </w:p>
    <w:p w14:paraId="193E3275" w14:textId="77777777" w:rsidR="00C21C54" w:rsidRPr="00CD74A2" w:rsidRDefault="00C21C54" w:rsidP="00C21C54">
      <w:pPr>
        <w:widowControl w:val="0"/>
        <w:tabs>
          <w:tab w:val="left" w:pos="1620"/>
        </w:tabs>
        <w:spacing w:after="120"/>
        <w:ind w:left="993"/>
        <w:jc w:val="both"/>
        <w:rPr>
          <w:rFonts w:cs="Arial"/>
          <w:sz w:val="24"/>
        </w:rPr>
      </w:pPr>
      <w:r w:rsidRPr="00CD74A2">
        <w:rPr>
          <w:rFonts w:cs="Arial"/>
          <w:sz w:val="24"/>
        </w:rPr>
        <w:t xml:space="preserve">Documents determined to be of a confidential nature, are only released to the party who holds the confidentiality. Alternatively, confidential information may be deleted from a document where the remainder of the document contains information that is available for administrative release.  </w:t>
      </w:r>
    </w:p>
    <w:p w14:paraId="02227292" w14:textId="77777777" w:rsidR="00C21C54" w:rsidRPr="00CD74A2" w:rsidRDefault="00C21C54" w:rsidP="00C21C54">
      <w:pPr>
        <w:widowControl w:val="0"/>
        <w:spacing w:after="120"/>
        <w:ind w:left="993"/>
        <w:jc w:val="both"/>
        <w:rPr>
          <w:rFonts w:cs="Arial"/>
          <w:b/>
          <w:sz w:val="24"/>
        </w:rPr>
      </w:pPr>
      <w:r w:rsidRPr="00CD74A2">
        <w:rPr>
          <w:rFonts w:cs="Arial"/>
          <w:b/>
          <w:sz w:val="24"/>
        </w:rPr>
        <w:t>Step 3</w:t>
      </w:r>
    </w:p>
    <w:p w14:paraId="7E920A20" w14:textId="77777777" w:rsidR="00C21C54" w:rsidRPr="00CD74A2" w:rsidRDefault="00C21C54" w:rsidP="00C21C54">
      <w:pPr>
        <w:widowControl w:val="0"/>
        <w:tabs>
          <w:tab w:val="left" w:pos="1620"/>
        </w:tabs>
        <w:spacing w:after="120"/>
        <w:ind w:left="993"/>
        <w:jc w:val="both"/>
        <w:rPr>
          <w:rFonts w:cs="Arial"/>
          <w:sz w:val="24"/>
        </w:rPr>
      </w:pPr>
      <w:r w:rsidRPr="00CD74A2">
        <w:rPr>
          <w:rFonts w:cs="Arial"/>
          <w:sz w:val="24"/>
        </w:rPr>
        <w:t>Any copies of documents released to parties to a complaint must be stamped or watermarked with “Administrative Release” before being given to the party requesting the document.</w:t>
      </w:r>
    </w:p>
    <w:p w14:paraId="439B6B95" w14:textId="77777777" w:rsidR="00C21C54" w:rsidRPr="00CD74A2" w:rsidRDefault="00C21C54" w:rsidP="00C21C54">
      <w:pPr>
        <w:keepNext/>
        <w:keepLines/>
        <w:spacing w:after="120"/>
        <w:ind w:left="992"/>
        <w:jc w:val="both"/>
        <w:rPr>
          <w:rFonts w:cs="Arial"/>
          <w:b/>
          <w:sz w:val="24"/>
        </w:rPr>
      </w:pPr>
      <w:r w:rsidRPr="00CD74A2">
        <w:rPr>
          <w:rFonts w:cs="Arial"/>
          <w:b/>
          <w:sz w:val="24"/>
        </w:rPr>
        <w:lastRenderedPageBreak/>
        <w:t>Step 4</w:t>
      </w:r>
    </w:p>
    <w:p w14:paraId="3C7B0A92" w14:textId="77777777" w:rsidR="00C21C54" w:rsidRPr="00CD74A2" w:rsidRDefault="00C21C54" w:rsidP="00C21C54">
      <w:pPr>
        <w:keepNext/>
        <w:keepLines/>
        <w:tabs>
          <w:tab w:val="left" w:pos="1620"/>
        </w:tabs>
        <w:spacing w:after="120"/>
        <w:ind w:left="992"/>
        <w:jc w:val="both"/>
        <w:rPr>
          <w:rFonts w:cs="Arial"/>
          <w:sz w:val="24"/>
        </w:rPr>
      </w:pPr>
      <w:r w:rsidRPr="00CD74A2">
        <w:rPr>
          <w:rFonts w:cs="Arial"/>
          <w:sz w:val="24"/>
        </w:rPr>
        <w:t xml:space="preserve">A list of the documents released to the party, completed and signed in the approved form by the responsible officer must be retained on the </w:t>
      </w:r>
      <w:proofErr w:type="gramStart"/>
      <w:r w:rsidRPr="00CD74A2">
        <w:rPr>
          <w:rFonts w:cs="Arial"/>
          <w:sz w:val="24"/>
        </w:rPr>
        <w:t>complaint  file</w:t>
      </w:r>
      <w:proofErr w:type="gramEnd"/>
      <w:r w:rsidRPr="00CD74A2">
        <w:rPr>
          <w:rFonts w:cs="Arial"/>
          <w:sz w:val="24"/>
        </w:rPr>
        <w:t xml:space="preserve">, and details of the application must be entered into the Administrative Release </w:t>
      </w:r>
      <w:proofErr w:type="gramStart"/>
      <w:r w:rsidRPr="00CD74A2">
        <w:rPr>
          <w:rFonts w:cs="Arial"/>
          <w:sz w:val="24"/>
        </w:rPr>
        <w:t>Register  by</w:t>
      </w:r>
      <w:proofErr w:type="gramEnd"/>
      <w:r w:rsidRPr="00CD74A2">
        <w:rPr>
          <w:rFonts w:cs="Arial"/>
          <w:sz w:val="24"/>
        </w:rPr>
        <w:t xml:space="preserve"> the </w:t>
      </w:r>
      <w:proofErr w:type="gramStart"/>
      <w:r w:rsidRPr="00CD74A2">
        <w:rPr>
          <w:rFonts w:cs="Arial"/>
          <w:sz w:val="24"/>
        </w:rPr>
        <w:t>responsible  officer</w:t>
      </w:r>
      <w:proofErr w:type="gramEnd"/>
      <w:r w:rsidRPr="00CD74A2">
        <w:rPr>
          <w:rFonts w:cs="Arial"/>
          <w:sz w:val="24"/>
        </w:rPr>
        <w:t>.</w:t>
      </w:r>
    </w:p>
    <w:p w14:paraId="57515BE7" w14:textId="77777777" w:rsidR="00C21C54" w:rsidRPr="00CD74A2" w:rsidRDefault="00C21C54" w:rsidP="00C21C54">
      <w:pPr>
        <w:pStyle w:val="ListParagraph"/>
        <w:widowControl w:val="0"/>
        <w:numPr>
          <w:ilvl w:val="0"/>
          <w:numId w:val="14"/>
        </w:numPr>
        <w:spacing w:after="120"/>
        <w:ind w:left="567" w:hanging="567"/>
        <w:contextualSpacing w:val="0"/>
        <w:jc w:val="both"/>
        <w:rPr>
          <w:rFonts w:cs="Arial"/>
          <w:b/>
          <w:sz w:val="24"/>
        </w:rPr>
      </w:pPr>
      <w:r w:rsidRPr="00CD74A2">
        <w:rPr>
          <w:rFonts w:cs="Arial"/>
          <w:b/>
          <w:sz w:val="24"/>
        </w:rPr>
        <w:t>To Parties to a complaint not ‘accepted’ under the ADA or HRA</w:t>
      </w:r>
    </w:p>
    <w:p w14:paraId="673F9717" w14:textId="77777777" w:rsidR="00C21C54" w:rsidRPr="00CD74A2" w:rsidRDefault="00C21C54" w:rsidP="00C21C54">
      <w:pPr>
        <w:widowControl w:val="0"/>
        <w:spacing w:after="120"/>
        <w:ind w:left="567"/>
        <w:jc w:val="both"/>
        <w:rPr>
          <w:rFonts w:cs="Arial"/>
          <w:sz w:val="24"/>
        </w:rPr>
      </w:pPr>
      <w:r w:rsidRPr="00CD74A2">
        <w:rPr>
          <w:rFonts w:cs="Arial"/>
          <w:sz w:val="24"/>
        </w:rPr>
        <w:t>If the request for a document is made by a complainant, refer to Step 1 above.</w:t>
      </w:r>
    </w:p>
    <w:p w14:paraId="0D9435F5" w14:textId="77777777" w:rsidR="00C21C54" w:rsidRPr="00CD74A2" w:rsidRDefault="00C21C54" w:rsidP="00C21C54">
      <w:pPr>
        <w:widowControl w:val="0"/>
        <w:spacing w:after="120"/>
        <w:ind w:left="567"/>
        <w:jc w:val="both"/>
        <w:rPr>
          <w:rFonts w:cs="Arial"/>
          <w:sz w:val="24"/>
        </w:rPr>
      </w:pPr>
      <w:r w:rsidRPr="00CD74A2">
        <w:rPr>
          <w:rFonts w:cs="Arial"/>
          <w:sz w:val="24"/>
        </w:rPr>
        <w:t xml:space="preserve">If the request for a document is made by a respondent or any other person or entity and the document has not already been released to that person or entity </w:t>
      </w:r>
      <w:proofErr w:type="gramStart"/>
      <w:r w:rsidRPr="00CD74A2">
        <w:rPr>
          <w:rFonts w:cs="Arial"/>
          <w:sz w:val="24"/>
        </w:rPr>
        <w:t>in the course of</w:t>
      </w:r>
      <w:proofErr w:type="gramEnd"/>
      <w:r w:rsidRPr="00CD74A2">
        <w:rPr>
          <w:rFonts w:cs="Arial"/>
          <w:sz w:val="24"/>
        </w:rPr>
        <w:t xml:space="preserve"> investigations or preliminary enquiries, the applicant will be required to make a formal application for access under the RTI Act.  Refer the applicant to the 'Accessing information' section of the QHRC website.</w:t>
      </w:r>
    </w:p>
    <w:p w14:paraId="09E6C15D" w14:textId="77777777" w:rsidR="00C21C54" w:rsidRPr="00CD74A2" w:rsidRDefault="00C21C54" w:rsidP="00C21C54">
      <w:pPr>
        <w:pStyle w:val="ListParagraph"/>
        <w:widowControl w:val="0"/>
        <w:numPr>
          <w:ilvl w:val="0"/>
          <w:numId w:val="14"/>
        </w:numPr>
        <w:spacing w:after="120"/>
        <w:ind w:left="567" w:hanging="567"/>
        <w:contextualSpacing w:val="0"/>
        <w:jc w:val="both"/>
        <w:rPr>
          <w:rFonts w:cs="Arial"/>
          <w:b/>
          <w:sz w:val="24"/>
        </w:rPr>
      </w:pPr>
      <w:r w:rsidRPr="00CD74A2">
        <w:rPr>
          <w:rFonts w:cs="Arial"/>
          <w:b/>
          <w:sz w:val="24"/>
        </w:rPr>
        <w:t>To Non-parties</w:t>
      </w:r>
    </w:p>
    <w:p w14:paraId="7494B997" w14:textId="77777777" w:rsidR="00C21C54" w:rsidRPr="00CD74A2" w:rsidRDefault="00C21C54" w:rsidP="00C21C54">
      <w:pPr>
        <w:widowControl w:val="0"/>
        <w:spacing w:after="120"/>
        <w:ind w:left="567"/>
        <w:jc w:val="both"/>
        <w:rPr>
          <w:rFonts w:cs="Arial"/>
          <w:sz w:val="24"/>
        </w:rPr>
      </w:pPr>
      <w:r w:rsidRPr="00CD74A2">
        <w:rPr>
          <w:rFonts w:cs="Arial"/>
          <w:sz w:val="24"/>
        </w:rPr>
        <w:t>If a person who is not a party to a complaint makes a request for documents on a complaint file, the applicant will be required to make a formal application for access under the RTI Act.  Refer the applicant to the 'Accessing information' section of the QHRC website.</w:t>
      </w:r>
    </w:p>
    <w:p w14:paraId="08A0C787" w14:textId="77777777" w:rsidR="00C21C54" w:rsidRDefault="00C21C54" w:rsidP="00C21C54">
      <w:pPr>
        <w:pStyle w:val="Heading2"/>
        <w:rPr>
          <w:lang w:val="en-US"/>
        </w:rPr>
      </w:pPr>
      <w:bookmarkStart w:id="17" w:name="_Toc50376981"/>
      <w:r>
        <w:rPr>
          <w:lang w:val="en-US"/>
        </w:rPr>
        <w:t>Costs</w:t>
      </w:r>
      <w:bookmarkEnd w:id="17"/>
      <w:r>
        <w:rPr>
          <w:lang w:val="en-US"/>
        </w:rPr>
        <w:t xml:space="preserve"> </w:t>
      </w:r>
    </w:p>
    <w:p w14:paraId="1B13284A" w14:textId="77777777" w:rsidR="00C21C54" w:rsidRPr="00CD74A2" w:rsidRDefault="00C21C54" w:rsidP="00C21C54">
      <w:pPr>
        <w:rPr>
          <w:sz w:val="24"/>
          <w:lang w:val="en-US"/>
        </w:rPr>
      </w:pPr>
      <w:r w:rsidRPr="00CD74A2">
        <w:rPr>
          <w:sz w:val="24"/>
        </w:rPr>
        <w:t>In most cases, there will be no charge for access to documents, but the QHRC reserves the right to charge for photocopying costs if repeated requests for access are made, or if a single request involves significant cost of copying documents</w:t>
      </w:r>
      <w:r w:rsidR="00CD74A2" w:rsidRPr="00CD74A2">
        <w:rPr>
          <w:sz w:val="24"/>
        </w:rPr>
        <w:t>.</w:t>
      </w:r>
    </w:p>
    <w:p w14:paraId="48FD52BC" w14:textId="77777777" w:rsidR="00C21C54" w:rsidRDefault="00C21C54" w:rsidP="00C21C54">
      <w:pPr>
        <w:pStyle w:val="Heading2"/>
        <w:rPr>
          <w:lang w:val="en-US"/>
        </w:rPr>
      </w:pPr>
      <w:bookmarkStart w:id="18" w:name="_Toc50376982"/>
      <w:r>
        <w:rPr>
          <w:lang w:val="en-US"/>
        </w:rPr>
        <w:t>Complaints</w:t>
      </w:r>
      <w:bookmarkEnd w:id="18"/>
    </w:p>
    <w:p w14:paraId="395BC473" w14:textId="77777777" w:rsidR="00C21C54" w:rsidRPr="00CD74A2" w:rsidRDefault="00C21C54" w:rsidP="00C21C54">
      <w:pPr>
        <w:widowControl w:val="0"/>
        <w:jc w:val="both"/>
        <w:rPr>
          <w:rFonts w:cs="Arial"/>
          <w:sz w:val="24"/>
        </w:rPr>
      </w:pPr>
      <w:r w:rsidRPr="00CD74A2">
        <w:rPr>
          <w:rFonts w:cs="Arial"/>
          <w:sz w:val="24"/>
        </w:rPr>
        <w:t>If an applicant is not satisfied with the information received or documents released under this policy, they can complain to the QHRC complaint coordinator (Director, Engagement &amp; Corporate Services)</w:t>
      </w:r>
      <w:r w:rsidR="00CD74A2">
        <w:rPr>
          <w:rFonts w:cs="Arial"/>
          <w:sz w:val="24"/>
        </w:rPr>
        <w:t xml:space="preserve"> via</w:t>
      </w:r>
      <w:r w:rsidRPr="00CD74A2">
        <w:rPr>
          <w:rStyle w:val="Hyperlink"/>
          <w:rFonts w:cs="Arial"/>
          <w:sz w:val="24"/>
        </w:rPr>
        <w:t xml:space="preserve"> </w:t>
      </w:r>
      <w:hyperlink r:id="rId12" w:history="1">
        <w:r w:rsidRPr="00CD74A2">
          <w:rPr>
            <w:rStyle w:val="Hyperlink"/>
            <w:rFonts w:cs="Arial"/>
            <w:sz w:val="24"/>
          </w:rPr>
          <w:t>https://www.qhrc.qld.gov.au/about-us/feedback</w:t>
        </w:r>
      </w:hyperlink>
      <w:r w:rsidRPr="00CD74A2">
        <w:rPr>
          <w:rFonts w:cs="Arial"/>
          <w:sz w:val="24"/>
        </w:rPr>
        <w:t xml:space="preserve">, or they may apply for information under </w:t>
      </w:r>
      <w:r w:rsidRPr="00CD74A2">
        <w:rPr>
          <w:rFonts w:cs="Arial"/>
          <w:i/>
          <w:sz w:val="24"/>
        </w:rPr>
        <w:t xml:space="preserve">RTI Act </w:t>
      </w:r>
      <w:r w:rsidRPr="00CD74A2">
        <w:rPr>
          <w:rFonts w:cs="Arial"/>
          <w:sz w:val="24"/>
        </w:rPr>
        <w:t xml:space="preserve">or the </w:t>
      </w:r>
      <w:r w:rsidRPr="00CD74A2">
        <w:rPr>
          <w:rFonts w:cs="Arial"/>
          <w:i/>
          <w:sz w:val="24"/>
        </w:rPr>
        <w:t>Information Privacy Act</w:t>
      </w:r>
      <w:r w:rsidR="00CD74A2">
        <w:rPr>
          <w:rFonts w:cs="Arial"/>
          <w:i/>
          <w:sz w:val="24"/>
        </w:rPr>
        <w:t>.</w:t>
      </w:r>
      <w:r w:rsidRPr="00CD74A2">
        <w:rPr>
          <w:rFonts w:cs="Arial"/>
          <w:sz w:val="24"/>
        </w:rPr>
        <w:t xml:space="preserve"> </w:t>
      </w:r>
    </w:p>
    <w:p w14:paraId="108C3491" w14:textId="77777777" w:rsidR="00725B69" w:rsidRDefault="00725B69" w:rsidP="00C21C54">
      <w:pPr>
        <w:pStyle w:val="Heading1"/>
        <w:rPr>
          <w:lang w:val="en-US"/>
        </w:rPr>
      </w:pPr>
    </w:p>
    <w:p w14:paraId="6DC94869" w14:textId="77777777" w:rsidR="00C21C54" w:rsidRDefault="00C21C54" w:rsidP="00C21C54">
      <w:pPr>
        <w:pStyle w:val="Heading1"/>
        <w:rPr>
          <w:lang w:val="en-US"/>
        </w:rPr>
      </w:pPr>
      <w:bookmarkStart w:id="19" w:name="_Toc50376983"/>
      <w:r>
        <w:rPr>
          <w:lang w:val="en-US"/>
        </w:rPr>
        <w:t>Human rights considerations</w:t>
      </w:r>
      <w:bookmarkEnd w:id="19"/>
    </w:p>
    <w:p w14:paraId="5DEBC4A7" w14:textId="77777777" w:rsidR="00C21C54" w:rsidRPr="00CD74A2" w:rsidRDefault="00C21C54" w:rsidP="00C21C54">
      <w:pPr>
        <w:widowControl w:val="0"/>
        <w:jc w:val="both"/>
        <w:rPr>
          <w:rFonts w:cs="Arial"/>
          <w:sz w:val="24"/>
        </w:rPr>
      </w:pPr>
      <w:r w:rsidRPr="00CD74A2">
        <w:rPr>
          <w:rFonts w:cs="Arial"/>
          <w:sz w:val="24"/>
        </w:rPr>
        <w:t>When assessing release of documents under this policy, the responsible officer will consider the human rights of the individual complainants and respondents to complaints, including the right to equality before the law, freedom of expression, and the right to privacy and reputation.</w:t>
      </w:r>
    </w:p>
    <w:p w14:paraId="38E412B6" w14:textId="77777777" w:rsidR="00C21C54" w:rsidRDefault="00C21C54" w:rsidP="00C21C54">
      <w:pPr>
        <w:pStyle w:val="Heading1"/>
        <w:rPr>
          <w:lang w:val="en-US"/>
        </w:rPr>
      </w:pPr>
    </w:p>
    <w:p w14:paraId="20AE9401" w14:textId="77777777" w:rsidR="00C21C54" w:rsidRDefault="00C21C54" w:rsidP="00C21C54">
      <w:pPr>
        <w:pStyle w:val="Heading1"/>
        <w:rPr>
          <w:lang w:val="en-US"/>
        </w:rPr>
      </w:pPr>
      <w:bookmarkStart w:id="20" w:name="_Toc50376984"/>
      <w:r>
        <w:rPr>
          <w:lang w:val="en-US"/>
        </w:rPr>
        <w:t>Review</w:t>
      </w:r>
      <w:bookmarkEnd w:id="20"/>
    </w:p>
    <w:p w14:paraId="6470B391" w14:textId="77777777" w:rsidR="009F7A60" w:rsidRDefault="009F7A60" w:rsidP="009F7A60">
      <w:bookmarkStart w:id="21" w:name="_Toc34019645"/>
      <w:bookmarkStart w:id="22" w:name="_Toc63070862"/>
      <w:bookmarkStart w:id="23" w:name="_Toc156730692"/>
    </w:p>
    <w:p w14:paraId="52A5AD46" w14:textId="77777777" w:rsidR="00C21C54" w:rsidRPr="00CD74A2" w:rsidRDefault="00C21C54" w:rsidP="00C21C54">
      <w:pPr>
        <w:widowControl w:val="0"/>
        <w:spacing w:after="120"/>
        <w:jc w:val="both"/>
        <w:rPr>
          <w:rFonts w:cs="Arial"/>
          <w:sz w:val="24"/>
        </w:rPr>
      </w:pPr>
      <w:r w:rsidRPr="00CD74A2">
        <w:rPr>
          <w:rFonts w:cs="Arial"/>
          <w:sz w:val="24"/>
        </w:rPr>
        <w:t xml:space="preserve">This policy will be reviewed in accordance with the schedule of policy review approved by the Queensland Human Rights Commissioner </w:t>
      </w:r>
    </w:p>
    <w:p w14:paraId="38F529FA" w14:textId="77777777" w:rsidR="009F7A60" w:rsidRPr="009F7A60" w:rsidRDefault="009F7A60" w:rsidP="009F7A60">
      <w:pPr>
        <w:autoSpaceDE w:val="0"/>
        <w:autoSpaceDN w:val="0"/>
        <w:adjustRightInd w:val="0"/>
        <w:jc w:val="both"/>
      </w:pPr>
    </w:p>
    <w:p w14:paraId="3058239A" w14:textId="77777777" w:rsidR="009F7A60" w:rsidRPr="009F7A60" w:rsidRDefault="009F7A60" w:rsidP="009F7A60">
      <w:pPr>
        <w:keepNext/>
        <w:tabs>
          <w:tab w:val="right" w:pos="10490"/>
        </w:tabs>
        <w:outlineLvl w:val="0"/>
        <w:rPr>
          <w:color w:val="347B9F"/>
          <w:sz w:val="36"/>
        </w:rPr>
      </w:pPr>
      <w:bookmarkStart w:id="24" w:name="_Toc50376985"/>
      <w:r w:rsidRPr="009F7A60">
        <w:rPr>
          <w:color w:val="347B9F"/>
          <w:sz w:val="36"/>
        </w:rPr>
        <w:t>Further information and assistance</w:t>
      </w:r>
      <w:bookmarkEnd w:id="24"/>
      <w:r w:rsidRPr="009F7A60">
        <w:rPr>
          <w:color w:val="347B9F"/>
          <w:sz w:val="36"/>
        </w:rPr>
        <w:t xml:space="preserve"> </w:t>
      </w:r>
    </w:p>
    <w:p w14:paraId="405AA53C" w14:textId="77777777" w:rsidR="009F7A60" w:rsidRPr="009F7A60" w:rsidRDefault="009F7A60" w:rsidP="009F7A60">
      <w:pPr>
        <w:tabs>
          <w:tab w:val="left" w:pos="567"/>
        </w:tabs>
        <w:spacing w:after="120"/>
        <w:rPr>
          <w:rFonts w:cs="Arial"/>
          <w:sz w:val="22"/>
          <w:szCs w:val="22"/>
        </w:rPr>
      </w:pPr>
    </w:p>
    <w:p w14:paraId="7081C3EA" w14:textId="77777777" w:rsidR="009F7A60" w:rsidRPr="009F7A60" w:rsidRDefault="009F7A60" w:rsidP="009F7A60">
      <w:pPr>
        <w:tabs>
          <w:tab w:val="left" w:pos="567"/>
        </w:tabs>
        <w:spacing w:after="120"/>
        <w:rPr>
          <w:rFonts w:cs="Arial"/>
          <w:sz w:val="22"/>
          <w:szCs w:val="22"/>
        </w:rPr>
      </w:pPr>
      <w:r w:rsidRPr="00CD74A2">
        <w:rPr>
          <w:rFonts w:cs="Arial"/>
          <w:sz w:val="24"/>
          <w:szCs w:val="22"/>
        </w:rPr>
        <w:t>Employees requiring further information or assistance in relation to this policy should contact their Regional Manager or the Responsible Officer</w:t>
      </w:r>
      <w:r w:rsidRPr="009F7A60">
        <w:rPr>
          <w:rFonts w:cs="Arial"/>
          <w:sz w:val="22"/>
          <w:szCs w:val="22"/>
        </w:rPr>
        <w:t>.</w:t>
      </w:r>
    </w:p>
    <w:p w14:paraId="3D45CF09" w14:textId="77777777" w:rsidR="009F7A60" w:rsidRPr="00CD74A2" w:rsidRDefault="009F7A60" w:rsidP="009F7A60">
      <w:pPr>
        <w:tabs>
          <w:tab w:val="left" w:pos="567"/>
        </w:tabs>
        <w:spacing w:after="120"/>
        <w:rPr>
          <w:rFonts w:cs="Arial"/>
          <w:sz w:val="24"/>
          <w:szCs w:val="22"/>
        </w:rPr>
      </w:pPr>
      <w:r w:rsidRPr="00CD74A2">
        <w:rPr>
          <w:rFonts w:cs="Arial"/>
          <w:sz w:val="24"/>
          <w:szCs w:val="22"/>
        </w:rPr>
        <w:t>Implementation of this policy requires Managers to exercise professional judgement.  Managers are encouraged to consult with each other in making these determinations.</w:t>
      </w:r>
    </w:p>
    <w:p w14:paraId="3A245CD1" w14:textId="77777777" w:rsidR="009F7A60" w:rsidRPr="009F7A60" w:rsidRDefault="009F7A60" w:rsidP="009F7A60">
      <w:pPr>
        <w:tabs>
          <w:tab w:val="left" w:pos="567"/>
        </w:tabs>
        <w:spacing w:after="120"/>
        <w:rPr>
          <w:rFonts w:cs="Arial"/>
          <w:sz w:val="22"/>
          <w:szCs w:val="22"/>
        </w:rPr>
      </w:pPr>
    </w:p>
    <w:p w14:paraId="2009A1E2" w14:textId="77777777" w:rsidR="009F7A60" w:rsidRPr="009F7A60" w:rsidRDefault="009F7A60" w:rsidP="009F7A60">
      <w:pPr>
        <w:keepNext/>
        <w:tabs>
          <w:tab w:val="right" w:pos="10490"/>
        </w:tabs>
        <w:outlineLvl w:val="0"/>
        <w:rPr>
          <w:color w:val="347B9F"/>
          <w:sz w:val="36"/>
          <w:szCs w:val="28"/>
        </w:rPr>
      </w:pPr>
      <w:bookmarkStart w:id="25" w:name="_Toc50376986"/>
      <w:r w:rsidRPr="009F7A60">
        <w:rPr>
          <w:color w:val="347B9F"/>
          <w:sz w:val="36"/>
          <w:szCs w:val="28"/>
        </w:rPr>
        <w:t>Policy administration</w:t>
      </w:r>
      <w:bookmarkEnd w:id="25"/>
    </w:p>
    <w:p w14:paraId="2C941A6B" w14:textId="77777777" w:rsidR="009F7A60" w:rsidRPr="009F7A60" w:rsidRDefault="009F7A60" w:rsidP="009F7A60">
      <w:pPr>
        <w:jc w:val="both"/>
        <w:rPr>
          <w:sz w:val="22"/>
          <w:lang w:val="en-US"/>
        </w:rPr>
      </w:pPr>
    </w:p>
    <w:tbl>
      <w:tblPr>
        <w:tblStyle w:val="ListTable3-Accent5"/>
        <w:tblW w:w="0" w:type="auto"/>
        <w:tblLook w:val="01E0" w:firstRow="1" w:lastRow="1" w:firstColumn="1" w:lastColumn="1" w:noHBand="0" w:noVBand="0"/>
      </w:tblPr>
      <w:tblGrid>
        <w:gridCol w:w="3528"/>
        <w:gridCol w:w="5758"/>
      </w:tblGrid>
      <w:tr w:rsidR="009F7A60" w:rsidRPr="009F7A60" w14:paraId="5D8AA487" w14:textId="77777777" w:rsidTr="00F44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28" w:type="dxa"/>
          </w:tcPr>
          <w:p w14:paraId="48C64101" w14:textId="77777777" w:rsidR="009F7A60" w:rsidRPr="009F7A60" w:rsidRDefault="009F7A60" w:rsidP="009F7A60">
            <w:pPr>
              <w:spacing w:after="120"/>
              <w:rPr>
                <w:sz w:val="22"/>
                <w:szCs w:val="22"/>
              </w:rPr>
            </w:pPr>
            <w:r w:rsidRPr="009F7A60">
              <w:rPr>
                <w:sz w:val="22"/>
                <w:szCs w:val="22"/>
              </w:rPr>
              <w:t>Policy Name</w:t>
            </w:r>
          </w:p>
        </w:tc>
        <w:tc>
          <w:tcPr>
            <w:cnfStyle w:val="000100001000" w:firstRow="0" w:lastRow="0" w:firstColumn="0" w:lastColumn="1" w:oddVBand="0" w:evenVBand="0" w:oddHBand="0" w:evenHBand="0" w:firstRowFirstColumn="0" w:firstRowLastColumn="1" w:lastRowFirstColumn="0" w:lastRowLastColumn="0"/>
            <w:tcW w:w="5758" w:type="dxa"/>
          </w:tcPr>
          <w:p w14:paraId="78B89DCC" w14:textId="77777777" w:rsidR="009F7A60" w:rsidRPr="009F7A60" w:rsidRDefault="00CD74A2" w:rsidP="009F7A60">
            <w:pPr>
              <w:spacing w:after="120"/>
              <w:jc w:val="both"/>
              <w:rPr>
                <w:b w:val="0"/>
                <w:sz w:val="22"/>
                <w:szCs w:val="22"/>
              </w:rPr>
            </w:pPr>
            <w:r>
              <w:rPr>
                <w:b w:val="0"/>
                <w:sz w:val="22"/>
                <w:szCs w:val="22"/>
              </w:rPr>
              <w:t>Administrative release of documents on QHRC complaint files policy</w:t>
            </w:r>
          </w:p>
        </w:tc>
      </w:tr>
      <w:tr w:rsidR="009F7A60" w:rsidRPr="009F7A60" w14:paraId="286020E3" w14:textId="77777777" w:rsidTr="00F44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2AD6ADFB" w14:textId="77777777" w:rsidR="009F7A60" w:rsidRPr="009F7A60" w:rsidRDefault="009F7A60" w:rsidP="009F7A60">
            <w:pPr>
              <w:spacing w:after="120"/>
              <w:rPr>
                <w:sz w:val="22"/>
                <w:szCs w:val="22"/>
              </w:rPr>
            </w:pPr>
            <w:r w:rsidRPr="009F7A60">
              <w:rPr>
                <w:sz w:val="22"/>
                <w:szCs w:val="22"/>
              </w:rPr>
              <w:t>File Number</w:t>
            </w:r>
          </w:p>
        </w:tc>
        <w:tc>
          <w:tcPr>
            <w:cnfStyle w:val="000100000000" w:firstRow="0" w:lastRow="0" w:firstColumn="0" w:lastColumn="1" w:oddVBand="0" w:evenVBand="0" w:oddHBand="0" w:evenHBand="0" w:firstRowFirstColumn="0" w:firstRowLastColumn="0" w:lastRowFirstColumn="0" w:lastRowLastColumn="0"/>
            <w:tcW w:w="5758" w:type="dxa"/>
          </w:tcPr>
          <w:p w14:paraId="08DD2EFC" w14:textId="77777777" w:rsidR="009F7A60" w:rsidRPr="009F7A60" w:rsidRDefault="00AE30C0" w:rsidP="005C033D">
            <w:pPr>
              <w:spacing w:after="120"/>
              <w:jc w:val="both"/>
              <w:rPr>
                <w:b w:val="0"/>
                <w:sz w:val="22"/>
                <w:szCs w:val="22"/>
              </w:rPr>
            </w:pPr>
            <w:r>
              <w:rPr>
                <w:b w:val="0"/>
                <w:sz w:val="22"/>
                <w:szCs w:val="22"/>
              </w:rPr>
              <w:t>BNE3415381</w:t>
            </w:r>
          </w:p>
        </w:tc>
      </w:tr>
      <w:tr w:rsidR="009F7A60" w:rsidRPr="009F7A60" w14:paraId="10E20BDF" w14:textId="77777777" w:rsidTr="00F44553">
        <w:tc>
          <w:tcPr>
            <w:cnfStyle w:val="001000000000" w:firstRow="0" w:lastRow="0" w:firstColumn="1" w:lastColumn="0" w:oddVBand="0" w:evenVBand="0" w:oddHBand="0" w:evenHBand="0" w:firstRowFirstColumn="0" w:firstRowLastColumn="0" w:lastRowFirstColumn="0" w:lastRowLastColumn="0"/>
            <w:tcW w:w="3528" w:type="dxa"/>
          </w:tcPr>
          <w:p w14:paraId="0ADA65CE" w14:textId="77777777" w:rsidR="009F7A60" w:rsidRPr="009F7A60" w:rsidRDefault="009F7A60" w:rsidP="009F7A60">
            <w:pPr>
              <w:spacing w:after="120"/>
              <w:rPr>
                <w:sz w:val="22"/>
                <w:szCs w:val="22"/>
              </w:rPr>
            </w:pPr>
            <w:r w:rsidRPr="009F7A60">
              <w:rPr>
                <w:sz w:val="22"/>
                <w:szCs w:val="22"/>
              </w:rPr>
              <w:t>Responsible Officer</w:t>
            </w:r>
          </w:p>
        </w:tc>
        <w:tc>
          <w:tcPr>
            <w:cnfStyle w:val="000100000000" w:firstRow="0" w:lastRow="0" w:firstColumn="0" w:lastColumn="1" w:oddVBand="0" w:evenVBand="0" w:oddHBand="0" w:evenHBand="0" w:firstRowFirstColumn="0" w:firstRowLastColumn="0" w:lastRowFirstColumn="0" w:lastRowLastColumn="0"/>
            <w:tcW w:w="5758" w:type="dxa"/>
          </w:tcPr>
          <w:p w14:paraId="7780524B" w14:textId="77777777" w:rsidR="009F7A60" w:rsidRPr="009F7A60" w:rsidRDefault="00CD74A2" w:rsidP="009F7A60">
            <w:pPr>
              <w:spacing w:after="120"/>
              <w:jc w:val="both"/>
              <w:rPr>
                <w:b w:val="0"/>
                <w:sz w:val="22"/>
                <w:szCs w:val="22"/>
              </w:rPr>
            </w:pPr>
            <w:r>
              <w:rPr>
                <w:b w:val="0"/>
                <w:sz w:val="22"/>
                <w:szCs w:val="22"/>
              </w:rPr>
              <w:t>Director, Complaint Management</w:t>
            </w:r>
          </w:p>
        </w:tc>
      </w:tr>
      <w:tr w:rsidR="009F7A60" w:rsidRPr="009F7A60" w14:paraId="67558897" w14:textId="77777777" w:rsidTr="00F44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AEE30F8" w14:textId="77777777" w:rsidR="009F7A60" w:rsidRPr="009F7A60" w:rsidRDefault="009F7A60" w:rsidP="009F7A60">
            <w:pPr>
              <w:spacing w:after="120"/>
              <w:rPr>
                <w:sz w:val="22"/>
                <w:szCs w:val="22"/>
              </w:rPr>
            </w:pPr>
            <w:r w:rsidRPr="009F7A60">
              <w:rPr>
                <w:sz w:val="22"/>
                <w:szCs w:val="22"/>
              </w:rPr>
              <w:t>Approving Officer</w:t>
            </w:r>
          </w:p>
        </w:tc>
        <w:tc>
          <w:tcPr>
            <w:cnfStyle w:val="000100000000" w:firstRow="0" w:lastRow="0" w:firstColumn="0" w:lastColumn="1" w:oddVBand="0" w:evenVBand="0" w:oddHBand="0" w:evenHBand="0" w:firstRowFirstColumn="0" w:firstRowLastColumn="0" w:lastRowFirstColumn="0" w:lastRowLastColumn="0"/>
            <w:tcW w:w="5758" w:type="dxa"/>
          </w:tcPr>
          <w:p w14:paraId="2ED97475" w14:textId="77777777" w:rsidR="009F7A60" w:rsidRPr="009F7A60" w:rsidRDefault="009F7A60" w:rsidP="009F7A60">
            <w:pPr>
              <w:spacing w:after="120"/>
              <w:jc w:val="both"/>
              <w:rPr>
                <w:b w:val="0"/>
                <w:sz w:val="22"/>
                <w:szCs w:val="22"/>
              </w:rPr>
            </w:pPr>
            <w:r w:rsidRPr="009F7A60">
              <w:rPr>
                <w:b w:val="0"/>
                <w:sz w:val="22"/>
                <w:szCs w:val="22"/>
              </w:rPr>
              <w:t>Commissioner</w:t>
            </w:r>
          </w:p>
        </w:tc>
      </w:tr>
      <w:tr w:rsidR="009F7A60" w:rsidRPr="009F7A60" w14:paraId="69470166" w14:textId="77777777" w:rsidTr="00F44553">
        <w:tc>
          <w:tcPr>
            <w:cnfStyle w:val="001000000000" w:firstRow="0" w:lastRow="0" w:firstColumn="1" w:lastColumn="0" w:oddVBand="0" w:evenVBand="0" w:oddHBand="0" w:evenHBand="0" w:firstRowFirstColumn="0" w:firstRowLastColumn="0" w:lastRowFirstColumn="0" w:lastRowLastColumn="0"/>
            <w:tcW w:w="3528" w:type="dxa"/>
          </w:tcPr>
          <w:p w14:paraId="5765EBC2" w14:textId="77777777" w:rsidR="009F7A60" w:rsidRPr="009F7A60" w:rsidRDefault="009F7A60" w:rsidP="009F7A60">
            <w:pPr>
              <w:spacing w:after="120"/>
              <w:rPr>
                <w:sz w:val="22"/>
                <w:szCs w:val="22"/>
              </w:rPr>
            </w:pPr>
            <w:r w:rsidRPr="009F7A60">
              <w:rPr>
                <w:sz w:val="22"/>
                <w:szCs w:val="22"/>
              </w:rPr>
              <w:t>Effective Date</w:t>
            </w:r>
          </w:p>
        </w:tc>
        <w:tc>
          <w:tcPr>
            <w:cnfStyle w:val="000100000000" w:firstRow="0" w:lastRow="0" w:firstColumn="0" w:lastColumn="1" w:oddVBand="0" w:evenVBand="0" w:oddHBand="0" w:evenHBand="0" w:firstRowFirstColumn="0" w:firstRowLastColumn="0" w:lastRowFirstColumn="0" w:lastRowLastColumn="0"/>
            <w:tcW w:w="5758" w:type="dxa"/>
          </w:tcPr>
          <w:p w14:paraId="7C1268AF" w14:textId="77777777" w:rsidR="009F7A60" w:rsidRPr="009F7A60" w:rsidRDefault="00966B86" w:rsidP="00CD74A2">
            <w:pPr>
              <w:spacing w:after="120"/>
              <w:jc w:val="both"/>
              <w:rPr>
                <w:b w:val="0"/>
                <w:sz w:val="22"/>
                <w:szCs w:val="22"/>
              </w:rPr>
            </w:pPr>
            <w:r>
              <w:rPr>
                <w:b w:val="0"/>
                <w:sz w:val="22"/>
                <w:szCs w:val="22"/>
              </w:rPr>
              <w:t>5 November</w:t>
            </w:r>
            <w:r w:rsidR="009F7A60" w:rsidRPr="009F7A60">
              <w:rPr>
                <w:b w:val="0"/>
                <w:sz w:val="22"/>
                <w:szCs w:val="22"/>
              </w:rPr>
              <w:t xml:space="preserve"> 20</w:t>
            </w:r>
            <w:r w:rsidR="00CD74A2">
              <w:rPr>
                <w:b w:val="0"/>
                <w:sz w:val="22"/>
                <w:szCs w:val="22"/>
              </w:rPr>
              <w:t>20</w:t>
            </w:r>
          </w:p>
        </w:tc>
      </w:tr>
      <w:tr w:rsidR="009F7A60" w:rsidRPr="009F7A60" w14:paraId="7507FF40" w14:textId="77777777" w:rsidTr="00F44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640DA1C2" w14:textId="77777777" w:rsidR="009F7A60" w:rsidRPr="009F7A60" w:rsidRDefault="009F7A60" w:rsidP="009F7A60">
            <w:pPr>
              <w:spacing w:after="120"/>
              <w:rPr>
                <w:sz w:val="22"/>
                <w:szCs w:val="22"/>
              </w:rPr>
            </w:pPr>
            <w:r w:rsidRPr="009F7A60">
              <w:rPr>
                <w:sz w:val="22"/>
                <w:szCs w:val="22"/>
              </w:rPr>
              <w:t>Date Approved</w:t>
            </w:r>
          </w:p>
        </w:tc>
        <w:tc>
          <w:tcPr>
            <w:cnfStyle w:val="000100000000" w:firstRow="0" w:lastRow="0" w:firstColumn="0" w:lastColumn="1" w:oddVBand="0" w:evenVBand="0" w:oddHBand="0" w:evenHBand="0" w:firstRowFirstColumn="0" w:firstRowLastColumn="0" w:lastRowFirstColumn="0" w:lastRowLastColumn="0"/>
            <w:tcW w:w="5758" w:type="dxa"/>
          </w:tcPr>
          <w:p w14:paraId="7A038B68" w14:textId="77777777" w:rsidR="009F7A60" w:rsidRPr="009F7A60" w:rsidRDefault="00966B86" w:rsidP="00966B86">
            <w:pPr>
              <w:spacing w:after="120"/>
              <w:jc w:val="both"/>
              <w:rPr>
                <w:b w:val="0"/>
                <w:sz w:val="22"/>
                <w:szCs w:val="22"/>
              </w:rPr>
            </w:pPr>
            <w:r>
              <w:rPr>
                <w:b w:val="0"/>
                <w:sz w:val="22"/>
                <w:szCs w:val="22"/>
              </w:rPr>
              <w:t>5 November</w:t>
            </w:r>
            <w:r w:rsidR="00CD74A2">
              <w:rPr>
                <w:b w:val="0"/>
                <w:sz w:val="22"/>
                <w:szCs w:val="22"/>
              </w:rPr>
              <w:t xml:space="preserve"> </w:t>
            </w:r>
            <w:r w:rsidR="009F7A60" w:rsidRPr="009F7A60">
              <w:rPr>
                <w:b w:val="0"/>
                <w:sz w:val="22"/>
                <w:szCs w:val="22"/>
              </w:rPr>
              <w:t>20</w:t>
            </w:r>
            <w:r w:rsidR="00CD74A2">
              <w:rPr>
                <w:b w:val="0"/>
                <w:sz w:val="22"/>
                <w:szCs w:val="22"/>
              </w:rPr>
              <w:t>20</w:t>
            </w:r>
          </w:p>
        </w:tc>
      </w:tr>
      <w:tr w:rsidR="009F7A60" w:rsidRPr="009F7A60" w14:paraId="3D44F37B" w14:textId="77777777" w:rsidTr="00F44553">
        <w:tc>
          <w:tcPr>
            <w:cnfStyle w:val="001000000000" w:firstRow="0" w:lastRow="0" w:firstColumn="1" w:lastColumn="0" w:oddVBand="0" w:evenVBand="0" w:oddHBand="0" w:evenHBand="0" w:firstRowFirstColumn="0" w:firstRowLastColumn="0" w:lastRowFirstColumn="0" w:lastRowLastColumn="0"/>
            <w:tcW w:w="3528" w:type="dxa"/>
          </w:tcPr>
          <w:p w14:paraId="4ED83ECC" w14:textId="77777777" w:rsidR="009F7A60" w:rsidRPr="009F7A60" w:rsidRDefault="009F7A60" w:rsidP="009F7A60">
            <w:pPr>
              <w:spacing w:after="120"/>
              <w:rPr>
                <w:sz w:val="22"/>
                <w:szCs w:val="22"/>
              </w:rPr>
            </w:pPr>
            <w:r w:rsidRPr="009F7A60">
              <w:rPr>
                <w:sz w:val="22"/>
                <w:szCs w:val="22"/>
              </w:rPr>
              <w:t>Next Review</w:t>
            </w:r>
          </w:p>
        </w:tc>
        <w:tc>
          <w:tcPr>
            <w:cnfStyle w:val="000100000000" w:firstRow="0" w:lastRow="0" w:firstColumn="0" w:lastColumn="1" w:oddVBand="0" w:evenVBand="0" w:oddHBand="0" w:evenHBand="0" w:firstRowFirstColumn="0" w:firstRowLastColumn="0" w:lastRowFirstColumn="0" w:lastRowLastColumn="0"/>
            <w:tcW w:w="5758" w:type="dxa"/>
          </w:tcPr>
          <w:p w14:paraId="58EDFE63" w14:textId="77777777" w:rsidR="009F7A60" w:rsidRPr="009F7A60" w:rsidRDefault="003779BB" w:rsidP="003779BB">
            <w:pPr>
              <w:spacing w:after="120"/>
              <w:jc w:val="both"/>
              <w:rPr>
                <w:b w:val="0"/>
                <w:sz w:val="22"/>
                <w:szCs w:val="22"/>
              </w:rPr>
            </w:pPr>
            <w:r>
              <w:rPr>
                <w:b w:val="0"/>
                <w:sz w:val="22"/>
                <w:szCs w:val="22"/>
              </w:rPr>
              <w:t xml:space="preserve">5 November </w:t>
            </w:r>
            <w:r w:rsidR="009F7A60" w:rsidRPr="009F7A60">
              <w:rPr>
                <w:b w:val="0"/>
                <w:sz w:val="22"/>
                <w:szCs w:val="22"/>
              </w:rPr>
              <w:t>20</w:t>
            </w:r>
            <w:r w:rsidR="00CD74A2">
              <w:rPr>
                <w:b w:val="0"/>
                <w:sz w:val="22"/>
                <w:szCs w:val="22"/>
              </w:rPr>
              <w:t>23</w:t>
            </w:r>
          </w:p>
        </w:tc>
      </w:tr>
      <w:tr w:rsidR="009F7A60" w:rsidRPr="009F7A60" w14:paraId="431B4257" w14:textId="77777777" w:rsidTr="00F44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193D9585" w14:textId="77777777" w:rsidR="009F7A60" w:rsidRPr="009F7A60" w:rsidRDefault="009F7A60" w:rsidP="009F7A60">
            <w:pPr>
              <w:spacing w:after="120"/>
              <w:rPr>
                <w:sz w:val="22"/>
                <w:szCs w:val="22"/>
              </w:rPr>
            </w:pPr>
            <w:r w:rsidRPr="009F7A60">
              <w:rPr>
                <w:sz w:val="22"/>
                <w:szCs w:val="22"/>
              </w:rPr>
              <w:t>Review version approved by</w:t>
            </w:r>
          </w:p>
        </w:tc>
        <w:tc>
          <w:tcPr>
            <w:cnfStyle w:val="000100000000" w:firstRow="0" w:lastRow="0" w:firstColumn="0" w:lastColumn="1" w:oddVBand="0" w:evenVBand="0" w:oddHBand="0" w:evenHBand="0" w:firstRowFirstColumn="0" w:firstRowLastColumn="0" w:lastRowFirstColumn="0" w:lastRowLastColumn="0"/>
            <w:tcW w:w="5758" w:type="dxa"/>
          </w:tcPr>
          <w:p w14:paraId="6A9DCF01" w14:textId="77777777" w:rsidR="00CD74A2" w:rsidRPr="009F7A60" w:rsidRDefault="00CD74A2" w:rsidP="009F7A60">
            <w:pPr>
              <w:spacing w:after="120"/>
              <w:jc w:val="both"/>
              <w:rPr>
                <w:b w:val="0"/>
                <w:sz w:val="22"/>
                <w:szCs w:val="22"/>
              </w:rPr>
            </w:pPr>
            <w:r>
              <w:rPr>
                <w:b w:val="0"/>
                <w:sz w:val="22"/>
                <w:szCs w:val="22"/>
              </w:rPr>
              <w:t>Commissioner</w:t>
            </w:r>
          </w:p>
        </w:tc>
      </w:tr>
      <w:tr w:rsidR="009F7A60" w:rsidRPr="009F7A60" w14:paraId="23C92494" w14:textId="77777777" w:rsidTr="00F44553">
        <w:tc>
          <w:tcPr>
            <w:cnfStyle w:val="001000000000" w:firstRow="0" w:lastRow="0" w:firstColumn="1" w:lastColumn="0" w:oddVBand="0" w:evenVBand="0" w:oddHBand="0" w:evenHBand="0" w:firstRowFirstColumn="0" w:firstRowLastColumn="0" w:lastRowFirstColumn="0" w:lastRowLastColumn="0"/>
            <w:tcW w:w="3528" w:type="dxa"/>
          </w:tcPr>
          <w:p w14:paraId="07CCC971" w14:textId="77777777" w:rsidR="009F7A60" w:rsidRPr="009F7A60" w:rsidRDefault="009F7A60" w:rsidP="009F7A60">
            <w:pPr>
              <w:spacing w:after="120"/>
              <w:rPr>
                <w:sz w:val="22"/>
                <w:szCs w:val="22"/>
              </w:rPr>
            </w:pPr>
            <w:r w:rsidRPr="009F7A60">
              <w:rPr>
                <w:sz w:val="22"/>
                <w:szCs w:val="22"/>
              </w:rPr>
              <w:t>Relevant Legislation or Prescription</w:t>
            </w:r>
          </w:p>
        </w:tc>
        <w:tc>
          <w:tcPr>
            <w:cnfStyle w:val="000100000000" w:firstRow="0" w:lastRow="0" w:firstColumn="0" w:lastColumn="1" w:oddVBand="0" w:evenVBand="0" w:oddHBand="0" w:evenHBand="0" w:firstRowFirstColumn="0" w:firstRowLastColumn="0" w:lastRowFirstColumn="0" w:lastRowLastColumn="0"/>
            <w:tcW w:w="5758" w:type="dxa"/>
          </w:tcPr>
          <w:p w14:paraId="5658B29D" w14:textId="77777777" w:rsidR="009F7A60" w:rsidRPr="00CD74A2" w:rsidRDefault="00CD74A2" w:rsidP="00CD74A2">
            <w:pPr>
              <w:spacing w:after="120"/>
              <w:jc w:val="both"/>
              <w:rPr>
                <w:b w:val="0"/>
                <w:i/>
                <w:sz w:val="22"/>
                <w:szCs w:val="22"/>
              </w:rPr>
            </w:pPr>
            <w:r w:rsidRPr="00CD74A2">
              <w:rPr>
                <w:b w:val="0"/>
                <w:i/>
                <w:sz w:val="22"/>
                <w:szCs w:val="22"/>
              </w:rPr>
              <w:t>Right to Information Act 2009</w:t>
            </w:r>
          </w:p>
        </w:tc>
      </w:tr>
      <w:tr w:rsidR="009F7A60" w:rsidRPr="009F7A60" w14:paraId="7B78E785" w14:textId="77777777" w:rsidTr="00F4455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28" w:type="dxa"/>
          </w:tcPr>
          <w:p w14:paraId="768CF8AF" w14:textId="77777777" w:rsidR="009F7A60" w:rsidRPr="009F7A60" w:rsidRDefault="009F7A60" w:rsidP="009F7A60">
            <w:pPr>
              <w:spacing w:after="120"/>
              <w:rPr>
                <w:sz w:val="22"/>
                <w:szCs w:val="22"/>
              </w:rPr>
            </w:pPr>
            <w:r w:rsidRPr="009F7A60">
              <w:rPr>
                <w:sz w:val="22"/>
                <w:szCs w:val="22"/>
              </w:rPr>
              <w:t>Network location</w:t>
            </w:r>
          </w:p>
        </w:tc>
        <w:tc>
          <w:tcPr>
            <w:cnfStyle w:val="000100000010" w:firstRow="0" w:lastRow="0" w:firstColumn="0" w:lastColumn="1" w:oddVBand="0" w:evenVBand="0" w:oddHBand="0" w:evenHBand="0" w:firstRowFirstColumn="0" w:firstRowLastColumn="0" w:lastRowFirstColumn="0" w:lastRowLastColumn="1"/>
            <w:tcW w:w="5758" w:type="dxa"/>
          </w:tcPr>
          <w:p w14:paraId="192D5740" w14:textId="77777777" w:rsidR="009F7A60" w:rsidRPr="009F7A60" w:rsidRDefault="009F7A60" w:rsidP="005C033D">
            <w:pPr>
              <w:spacing w:after="120"/>
              <w:rPr>
                <w:b w:val="0"/>
                <w:sz w:val="22"/>
                <w:szCs w:val="22"/>
              </w:rPr>
            </w:pPr>
            <w:r>
              <w:rPr>
                <w:b w:val="0"/>
                <w:sz w:val="22"/>
                <w:szCs w:val="22"/>
              </w:rPr>
              <w:t>S:/</w:t>
            </w:r>
            <w:r w:rsidRPr="009F7A60">
              <w:rPr>
                <w:b w:val="0"/>
                <w:sz w:val="22"/>
                <w:szCs w:val="22"/>
              </w:rPr>
              <w:t>Policies/</w:t>
            </w:r>
            <w:r w:rsidR="005C033D">
              <w:rPr>
                <w:b w:val="0"/>
                <w:sz w:val="22"/>
                <w:szCs w:val="22"/>
              </w:rPr>
              <w:t>Current/Administrative release of documents on QHRC complaint files</w:t>
            </w:r>
          </w:p>
        </w:tc>
      </w:tr>
    </w:tbl>
    <w:p w14:paraId="6856DF23" w14:textId="77777777" w:rsidR="009F7A60" w:rsidRPr="009F7A60" w:rsidRDefault="009F7A60" w:rsidP="009F7A60">
      <w:pPr>
        <w:jc w:val="both"/>
        <w:rPr>
          <w:sz w:val="22"/>
          <w:lang w:val="en-US"/>
        </w:rPr>
      </w:pPr>
    </w:p>
    <w:p w14:paraId="67BB2B70" w14:textId="77777777" w:rsidR="009F7A60" w:rsidRPr="009F7A60" w:rsidRDefault="009F7A60" w:rsidP="009F7A60">
      <w:pPr>
        <w:tabs>
          <w:tab w:val="left" w:pos="567"/>
        </w:tabs>
        <w:spacing w:after="120"/>
        <w:rPr>
          <w:rFonts w:cs="Arial"/>
          <w:sz w:val="22"/>
          <w:szCs w:val="22"/>
        </w:rPr>
      </w:pPr>
    </w:p>
    <w:p w14:paraId="127E4CD8" w14:textId="77777777" w:rsidR="009F7A60" w:rsidRPr="009F7A60" w:rsidRDefault="009F7A60" w:rsidP="009F7A60">
      <w:pPr>
        <w:keepNext/>
        <w:spacing w:before="240" w:after="60"/>
        <w:outlineLvl w:val="1"/>
        <w:rPr>
          <w:color w:val="E66A37"/>
          <w:sz w:val="28"/>
        </w:rPr>
      </w:pPr>
      <w:bookmarkStart w:id="26" w:name="_Toc50376987"/>
      <w:r w:rsidRPr="009F7A60">
        <w:rPr>
          <w:color w:val="E66A37"/>
          <w:sz w:val="28"/>
        </w:rPr>
        <w:t>Version History</w:t>
      </w:r>
      <w:bookmarkEnd w:id="26"/>
    </w:p>
    <w:p w14:paraId="1256B631" w14:textId="77777777" w:rsidR="009F7A60" w:rsidRPr="009F7A60" w:rsidRDefault="009F7A60" w:rsidP="009F7A60"/>
    <w:tbl>
      <w:tblPr>
        <w:tblStyle w:val="ListTable3-Accent5"/>
        <w:tblW w:w="0" w:type="auto"/>
        <w:tblLook w:val="04A0" w:firstRow="1" w:lastRow="0" w:firstColumn="1" w:lastColumn="0" w:noHBand="0" w:noVBand="1"/>
      </w:tblPr>
      <w:tblGrid>
        <w:gridCol w:w="4077"/>
        <w:gridCol w:w="2977"/>
        <w:gridCol w:w="2188"/>
      </w:tblGrid>
      <w:tr w:rsidR="009F7A60" w:rsidRPr="009F7A60" w14:paraId="397139DC" w14:textId="77777777" w:rsidTr="00F44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7" w:type="dxa"/>
          </w:tcPr>
          <w:p w14:paraId="2398205D" w14:textId="77777777" w:rsidR="009F7A60" w:rsidRPr="009F7A60" w:rsidRDefault="009F7A60" w:rsidP="009F7A60">
            <w:pPr>
              <w:tabs>
                <w:tab w:val="left" w:pos="1440"/>
                <w:tab w:val="left" w:pos="1800"/>
                <w:tab w:val="left" w:pos="2880"/>
                <w:tab w:val="left" w:pos="3240"/>
                <w:tab w:val="left" w:pos="3600"/>
                <w:tab w:val="left" w:pos="3960"/>
              </w:tabs>
              <w:rPr>
                <w:rFonts w:cs="Arial"/>
                <w:sz w:val="22"/>
              </w:rPr>
            </w:pPr>
            <w:r w:rsidRPr="009F7A60">
              <w:rPr>
                <w:rFonts w:cs="Arial"/>
                <w:sz w:val="22"/>
              </w:rPr>
              <w:t>Action</w:t>
            </w:r>
          </w:p>
        </w:tc>
        <w:tc>
          <w:tcPr>
            <w:tcW w:w="2977" w:type="dxa"/>
          </w:tcPr>
          <w:p w14:paraId="1E1E49DB" w14:textId="77777777" w:rsidR="009F7A60" w:rsidRPr="009F7A60" w:rsidRDefault="009F7A60" w:rsidP="009F7A60">
            <w:pPr>
              <w:tabs>
                <w:tab w:val="left" w:pos="1440"/>
                <w:tab w:val="left" w:pos="1800"/>
                <w:tab w:val="left" w:pos="2880"/>
                <w:tab w:val="left" w:pos="3240"/>
                <w:tab w:val="left" w:pos="3600"/>
                <w:tab w:val="left" w:pos="3960"/>
              </w:tabs>
              <w:cnfStyle w:val="100000000000" w:firstRow="1" w:lastRow="0" w:firstColumn="0" w:lastColumn="0" w:oddVBand="0" w:evenVBand="0" w:oddHBand="0" w:evenHBand="0" w:firstRowFirstColumn="0" w:firstRowLastColumn="0" w:lastRowFirstColumn="0" w:lastRowLastColumn="0"/>
              <w:rPr>
                <w:rFonts w:cs="Arial"/>
                <w:sz w:val="22"/>
              </w:rPr>
            </w:pPr>
            <w:r w:rsidRPr="009F7A60">
              <w:rPr>
                <w:rFonts w:cs="Arial"/>
                <w:sz w:val="22"/>
              </w:rPr>
              <w:t xml:space="preserve">Approved by </w:t>
            </w:r>
          </w:p>
        </w:tc>
        <w:tc>
          <w:tcPr>
            <w:tcW w:w="2188" w:type="dxa"/>
          </w:tcPr>
          <w:p w14:paraId="0B0427A2" w14:textId="77777777" w:rsidR="009F7A60" w:rsidRPr="009F7A60" w:rsidRDefault="009F7A60" w:rsidP="009F7A60">
            <w:pPr>
              <w:tabs>
                <w:tab w:val="left" w:pos="1440"/>
                <w:tab w:val="left" w:pos="1800"/>
                <w:tab w:val="left" w:pos="2880"/>
                <w:tab w:val="left" w:pos="3240"/>
                <w:tab w:val="left" w:pos="3600"/>
                <w:tab w:val="left" w:pos="3960"/>
              </w:tabs>
              <w:cnfStyle w:val="100000000000" w:firstRow="1" w:lastRow="0" w:firstColumn="0" w:lastColumn="0" w:oddVBand="0" w:evenVBand="0" w:oddHBand="0" w:evenHBand="0" w:firstRowFirstColumn="0" w:firstRowLastColumn="0" w:lastRowFirstColumn="0" w:lastRowLastColumn="0"/>
              <w:rPr>
                <w:rFonts w:cs="Arial"/>
                <w:sz w:val="22"/>
              </w:rPr>
            </w:pPr>
            <w:r w:rsidRPr="009F7A60">
              <w:rPr>
                <w:rFonts w:cs="Arial"/>
                <w:sz w:val="22"/>
              </w:rPr>
              <w:t>Date</w:t>
            </w:r>
          </w:p>
        </w:tc>
      </w:tr>
      <w:tr w:rsidR="009F7A60" w:rsidRPr="009F7A60" w14:paraId="585F1788" w14:textId="77777777" w:rsidTr="00F44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47C575C1" w14:textId="77777777" w:rsidR="009F7A60" w:rsidRPr="00CD74A2" w:rsidRDefault="00CD74A2" w:rsidP="009F7A60">
            <w:pPr>
              <w:tabs>
                <w:tab w:val="left" w:pos="1440"/>
                <w:tab w:val="left" w:pos="1800"/>
                <w:tab w:val="left" w:pos="2880"/>
                <w:tab w:val="left" w:pos="3240"/>
                <w:tab w:val="left" w:pos="3600"/>
                <w:tab w:val="left" w:pos="3960"/>
              </w:tabs>
              <w:rPr>
                <w:rFonts w:cs="Arial"/>
                <w:b w:val="0"/>
                <w:sz w:val="22"/>
              </w:rPr>
            </w:pPr>
            <w:r w:rsidRPr="00CD74A2">
              <w:rPr>
                <w:rFonts w:cs="Arial"/>
                <w:b w:val="0"/>
                <w:sz w:val="22"/>
              </w:rPr>
              <w:t>Created</w:t>
            </w:r>
          </w:p>
        </w:tc>
        <w:tc>
          <w:tcPr>
            <w:tcW w:w="2977" w:type="dxa"/>
          </w:tcPr>
          <w:p w14:paraId="7D4335DE" w14:textId="77777777" w:rsidR="009F7A60" w:rsidRPr="009F7A60" w:rsidRDefault="00CD74A2" w:rsidP="009F7A60">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Commissioner</w:t>
            </w:r>
          </w:p>
        </w:tc>
        <w:tc>
          <w:tcPr>
            <w:tcW w:w="2188" w:type="dxa"/>
          </w:tcPr>
          <w:p w14:paraId="16766DCD" w14:textId="77777777" w:rsidR="009F7A60" w:rsidRPr="009F7A60" w:rsidRDefault="00CD74A2" w:rsidP="009F7A60">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November 2010</w:t>
            </w:r>
          </w:p>
        </w:tc>
      </w:tr>
      <w:tr w:rsidR="009F7A60" w:rsidRPr="009F7A60" w14:paraId="4C95C198" w14:textId="77777777" w:rsidTr="00F44553">
        <w:tc>
          <w:tcPr>
            <w:cnfStyle w:val="001000000000" w:firstRow="0" w:lastRow="0" w:firstColumn="1" w:lastColumn="0" w:oddVBand="0" w:evenVBand="0" w:oddHBand="0" w:evenHBand="0" w:firstRowFirstColumn="0" w:firstRowLastColumn="0" w:lastRowFirstColumn="0" w:lastRowLastColumn="0"/>
            <w:tcW w:w="4077" w:type="dxa"/>
          </w:tcPr>
          <w:p w14:paraId="53168FE0" w14:textId="77777777" w:rsidR="009F7A60" w:rsidRPr="00CD74A2" w:rsidRDefault="00CD74A2" w:rsidP="009F7A60">
            <w:pPr>
              <w:tabs>
                <w:tab w:val="left" w:pos="1440"/>
                <w:tab w:val="left" w:pos="1800"/>
                <w:tab w:val="left" w:pos="2880"/>
                <w:tab w:val="left" w:pos="3240"/>
                <w:tab w:val="left" w:pos="3600"/>
                <w:tab w:val="left" w:pos="3960"/>
              </w:tabs>
              <w:rPr>
                <w:rFonts w:cs="Arial"/>
                <w:b w:val="0"/>
                <w:sz w:val="22"/>
              </w:rPr>
            </w:pPr>
            <w:r w:rsidRPr="00CD74A2">
              <w:rPr>
                <w:rFonts w:cs="Arial"/>
                <w:b w:val="0"/>
                <w:sz w:val="22"/>
              </w:rPr>
              <w:t>Reviewed</w:t>
            </w:r>
          </w:p>
        </w:tc>
        <w:tc>
          <w:tcPr>
            <w:tcW w:w="2977" w:type="dxa"/>
          </w:tcPr>
          <w:p w14:paraId="239A6B8E" w14:textId="77777777" w:rsidR="009F7A60" w:rsidRPr="009F7A60" w:rsidRDefault="00CD74A2" w:rsidP="009F7A60">
            <w:pPr>
              <w:tabs>
                <w:tab w:val="left" w:pos="1440"/>
                <w:tab w:val="left" w:pos="1800"/>
                <w:tab w:val="left" w:pos="2880"/>
                <w:tab w:val="left" w:pos="3240"/>
                <w:tab w:val="left" w:pos="3600"/>
                <w:tab w:val="left" w:pos="3960"/>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Commissioner</w:t>
            </w:r>
          </w:p>
        </w:tc>
        <w:tc>
          <w:tcPr>
            <w:tcW w:w="2188" w:type="dxa"/>
          </w:tcPr>
          <w:p w14:paraId="761CDEA1" w14:textId="77777777" w:rsidR="009F7A60" w:rsidRPr="009F7A60" w:rsidRDefault="005C033D" w:rsidP="009F7A60">
            <w:pPr>
              <w:tabs>
                <w:tab w:val="left" w:pos="1440"/>
                <w:tab w:val="left" w:pos="1800"/>
                <w:tab w:val="left" w:pos="2880"/>
                <w:tab w:val="left" w:pos="3240"/>
                <w:tab w:val="left" w:pos="3600"/>
                <w:tab w:val="left" w:pos="3960"/>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5 </w:t>
            </w:r>
            <w:r w:rsidR="00966B86">
              <w:rPr>
                <w:rFonts w:cs="Arial"/>
                <w:sz w:val="22"/>
              </w:rPr>
              <w:t>Novem</w:t>
            </w:r>
            <w:r w:rsidR="00CD74A2">
              <w:rPr>
                <w:rFonts w:cs="Arial"/>
                <w:sz w:val="22"/>
              </w:rPr>
              <w:t>ber 2020</w:t>
            </w:r>
          </w:p>
        </w:tc>
      </w:tr>
      <w:tr w:rsidR="009F7A60" w:rsidRPr="009F7A60" w14:paraId="70BFD763" w14:textId="77777777" w:rsidTr="00F44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830CED8" w14:textId="77777777" w:rsidR="009F7A60" w:rsidRPr="009F7A60" w:rsidRDefault="009F7A60" w:rsidP="009F7A60">
            <w:pPr>
              <w:tabs>
                <w:tab w:val="left" w:pos="1440"/>
                <w:tab w:val="left" w:pos="1800"/>
                <w:tab w:val="left" w:pos="2880"/>
                <w:tab w:val="left" w:pos="3240"/>
                <w:tab w:val="left" w:pos="3600"/>
                <w:tab w:val="left" w:pos="3960"/>
              </w:tabs>
              <w:rPr>
                <w:rFonts w:cs="Arial"/>
                <w:sz w:val="22"/>
              </w:rPr>
            </w:pPr>
          </w:p>
        </w:tc>
        <w:tc>
          <w:tcPr>
            <w:tcW w:w="2977" w:type="dxa"/>
          </w:tcPr>
          <w:p w14:paraId="737BFA26" w14:textId="77777777" w:rsidR="009F7A60" w:rsidRPr="009F7A60" w:rsidRDefault="009F7A60" w:rsidP="009F7A60">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2"/>
              </w:rPr>
            </w:pPr>
          </w:p>
        </w:tc>
        <w:tc>
          <w:tcPr>
            <w:tcW w:w="2188" w:type="dxa"/>
          </w:tcPr>
          <w:p w14:paraId="76388128" w14:textId="77777777" w:rsidR="009F7A60" w:rsidRPr="009F7A60" w:rsidRDefault="009F7A60" w:rsidP="009F7A60">
            <w:pPr>
              <w:tabs>
                <w:tab w:val="left" w:pos="1440"/>
                <w:tab w:val="left" w:pos="1800"/>
                <w:tab w:val="left" w:pos="2880"/>
                <w:tab w:val="left" w:pos="3240"/>
                <w:tab w:val="left" w:pos="3600"/>
                <w:tab w:val="left" w:pos="3960"/>
              </w:tabs>
              <w:cnfStyle w:val="000000100000" w:firstRow="0" w:lastRow="0" w:firstColumn="0" w:lastColumn="0" w:oddVBand="0" w:evenVBand="0" w:oddHBand="1" w:evenHBand="0" w:firstRowFirstColumn="0" w:firstRowLastColumn="0" w:lastRowFirstColumn="0" w:lastRowLastColumn="0"/>
              <w:rPr>
                <w:rFonts w:cs="Arial"/>
                <w:sz w:val="22"/>
              </w:rPr>
            </w:pPr>
          </w:p>
        </w:tc>
      </w:tr>
    </w:tbl>
    <w:p w14:paraId="0AB6D48C" w14:textId="77777777" w:rsidR="009F7A60" w:rsidRPr="009F7A60" w:rsidRDefault="009F7A60" w:rsidP="009F7A60"/>
    <w:p w14:paraId="2304C1C6" w14:textId="77777777" w:rsidR="009F7A60" w:rsidRPr="009F7A60" w:rsidRDefault="009F7A60" w:rsidP="009F7A60">
      <w:pPr>
        <w:rPr>
          <w:rFonts w:cs="Arial"/>
          <w:sz w:val="22"/>
          <w:szCs w:val="22"/>
        </w:rPr>
      </w:pPr>
      <w:r w:rsidRPr="009F7A60">
        <w:rPr>
          <w:rFonts w:cs="Arial"/>
          <w:sz w:val="22"/>
          <w:szCs w:val="22"/>
        </w:rPr>
        <w:br w:type="page"/>
      </w:r>
    </w:p>
    <w:p w14:paraId="088A8447" w14:textId="77777777" w:rsidR="009F7A60" w:rsidRPr="009F7A60" w:rsidRDefault="009F7A60" w:rsidP="009F7A60">
      <w:pPr>
        <w:autoSpaceDE w:val="0"/>
        <w:autoSpaceDN w:val="0"/>
        <w:adjustRightInd w:val="0"/>
        <w:jc w:val="both"/>
        <w:rPr>
          <w:rFonts w:cs="Arial"/>
          <w:sz w:val="22"/>
          <w:szCs w:val="22"/>
        </w:rPr>
        <w:sectPr w:rsidR="009F7A60" w:rsidRPr="009F7A60" w:rsidSect="000B1406">
          <w:footerReference w:type="even" r:id="rId13"/>
          <w:footerReference w:type="default" r:id="rId14"/>
          <w:footerReference w:type="first" r:id="rId15"/>
          <w:type w:val="oddPage"/>
          <w:pgSz w:w="11907" w:h="16840" w:code="9"/>
          <w:pgMar w:top="1134" w:right="1134" w:bottom="993" w:left="1134" w:header="720" w:footer="403" w:gutter="0"/>
          <w:pgNumType w:start="0"/>
          <w:cols w:space="720"/>
          <w:titlePg/>
        </w:sectPr>
      </w:pPr>
    </w:p>
    <w:p w14:paraId="450145E0" w14:textId="77777777" w:rsidR="009F7A60" w:rsidRPr="009F7A60" w:rsidRDefault="009F7A60" w:rsidP="009F7A60">
      <w:pPr>
        <w:keepNext/>
        <w:tabs>
          <w:tab w:val="right" w:pos="10490"/>
        </w:tabs>
        <w:jc w:val="right"/>
        <w:outlineLvl w:val="0"/>
        <w:rPr>
          <w:color w:val="347B9F"/>
          <w:sz w:val="36"/>
        </w:rPr>
      </w:pPr>
      <w:bookmarkStart w:id="27" w:name="_Toc50376988"/>
      <w:r w:rsidRPr="009F7A60">
        <w:rPr>
          <w:color w:val="347B9F"/>
          <w:sz w:val="36"/>
        </w:rPr>
        <w:lastRenderedPageBreak/>
        <w:t>Attachment 1</w:t>
      </w:r>
      <w:bookmarkEnd w:id="27"/>
    </w:p>
    <w:p w14:paraId="5CE2710C" w14:textId="77777777" w:rsidR="007C4906" w:rsidRDefault="00590942" w:rsidP="00590942">
      <w:pPr>
        <w:jc w:val="center"/>
        <w:rPr>
          <w:rFonts w:cs="Arial"/>
          <w:b/>
          <w:sz w:val="24"/>
          <w:szCs w:val="24"/>
        </w:rPr>
      </w:pPr>
      <w:r>
        <w:rPr>
          <w:rFonts w:cs="Arial"/>
          <w:b/>
          <w:noProof/>
          <w:sz w:val="24"/>
          <w:szCs w:val="24"/>
        </w:rPr>
        <w:drawing>
          <wp:inline distT="0" distB="0" distL="0" distR="0" wp14:anchorId="1DB4C048" wp14:editId="3A4158AF">
            <wp:extent cx="1656957" cy="661648"/>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HRC-logo-cmyk (for printin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4369" cy="664608"/>
                    </a:xfrm>
                    <a:prstGeom prst="rect">
                      <a:avLst/>
                    </a:prstGeom>
                  </pic:spPr>
                </pic:pic>
              </a:graphicData>
            </a:graphic>
          </wp:inline>
        </w:drawing>
      </w:r>
    </w:p>
    <w:p w14:paraId="7617CEEB" w14:textId="77777777" w:rsidR="00590942" w:rsidRDefault="00590942" w:rsidP="00590942">
      <w:pPr>
        <w:jc w:val="center"/>
        <w:rPr>
          <w:rFonts w:cs="Arial"/>
          <w:b/>
          <w:sz w:val="24"/>
          <w:szCs w:val="24"/>
        </w:rPr>
      </w:pPr>
      <w:r w:rsidRPr="007014E4">
        <w:rPr>
          <w:rFonts w:cs="Arial"/>
          <w:b/>
          <w:sz w:val="24"/>
          <w:szCs w:val="24"/>
        </w:rPr>
        <w:t>Complaint documents released pursuant to Administrative Release</w:t>
      </w:r>
    </w:p>
    <w:tbl>
      <w:tblPr>
        <w:tblStyle w:val="TableGrid"/>
        <w:tblW w:w="0" w:type="auto"/>
        <w:tblLook w:val="04A0" w:firstRow="1" w:lastRow="0" w:firstColumn="1" w:lastColumn="0" w:noHBand="0" w:noVBand="1"/>
      </w:tblPr>
      <w:tblGrid>
        <w:gridCol w:w="3227"/>
        <w:gridCol w:w="2835"/>
        <w:gridCol w:w="1134"/>
        <w:gridCol w:w="992"/>
        <w:gridCol w:w="1054"/>
      </w:tblGrid>
      <w:tr w:rsidR="00590942" w:rsidRPr="007014E4" w14:paraId="03F87EA0" w14:textId="77777777" w:rsidTr="00DA3CEE">
        <w:tc>
          <w:tcPr>
            <w:tcW w:w="3227" w:type="dxa"/>
          </w:tcPr>
          <w:p w14:paraId="0A6A0D5A" w14:textId="77777777" w:rsidR="00590942" w:rsidRPr="007014E4" w:rsidRDefault="00590942" w:rsidP="00DA3CEE">
            <w:pPr>
              <w:spacing w:before="120" w:after="120"/>
              <w:rPr>
                <w:rFonts w:cs="Arial"/>
                <w:b/>
              </w:rPr>
            </w:pPr>
            <w:r w:rsidRPr="007014E4">
              <w:rPr>
                <w:rFonts w:cs="Arial"/>
                <w:b/>
              </w:rPr>
              <w:t>File Ref</w:t>
            </w:r>
          </w:p>
        </w:tc>
        <w:tc>
          <w:tcPr>
            <w:tcW w:w="6015" w:type="dxa"/>
            <w:gridSpan w:val="4"/>
          </w:tcPr>
          <w:p w14:paraId="218EF277" w14:textId="77777777" w:rsidR="00590942" w:rsidRPr="007014E4" w:rsidRDefault="00590942" w:rsidP="00DA3CEE">
            <w:pPr>
              <w:spacing w:before="120" w:after="120"/>
              <w:rPr>
                <w:rFonts w:cs="Arial"/>
                <w:b/>
              </w:rPr>
            </w:pPr>
          </w:p>
        </w:tc>
      </w:tr>
      <w:tr w:rsidR="00590942" w:rsidRPr="007014E4" w14:paraId="1739B161" w14:textId="77777777" w:rsidTr="00DA3CEE">
        <w:tc>
          <w:tcPr>
            <w:tcW w:w="3227" w:type="dxa"/>
          </w:tcPr>
          <w:p w14:paraId="6F1E66DC" w14:textId="77777777" w:rsidR="00590942" w:rsidRPr="007014E4" w:rsidRDefault="00590942" w:rsidP="00DA3CEE">
            <w:pPr>
              <w:spacing w:before="120" w:after="120"/>
              <w:rPr>
                <w:rFonts w:cs="Arial"/>
                <w:b/>
              </w:rPr>
            </w:pPr>
            <w:r w:rsidRPr="007014E4">
              <w:rPr>
                <w:rFonts w:cs="Arial"/>
                <w:b/>
              </w:rPr>
              <w:t>Responsible officer</w:t>
            </w:r>
          </w:p>
        </w:tc>
        <w:tc>
          <w:tcPr>
            <w:tcW w:w="6015" w:type="dxa"/>
            <w:gridSpan w:val="4"/>
          </w:tcPr>
          <w:p w14:paraId="7C5D0299" w14:textId="77777777" w:rsidR="00590942" w:rsidRPr="007014E4" w:rsidRDefault="00590942" w:rsidP="00DA3CEE">
            <w:pPr>
              <w:spacing w:before="120" w:after="120"/>
              <w:rPr>
                <w:rFonts w:cs="Arial"/>
                <w:b/>
              </w:rPr>
            </w:pPr>
          </w:p>
        </w:tc>
      </w:tr>
      <w:tr w:rsidR="00590942" w:rsidRPr="007014E4" w14:paraId="207C0E5F" w14:textId="77777777" w:rsidTr="00DA3CEE">
        <w:tc>
          <w:tcPr>
            <w:tcW w:w="3227" w:type="dxa"/>
          </w:tcPr>
          <w:p w14:paraId="1B568B37" w14:textId="77777777" w:rsidR="00590942" w:rsidRPr="007014E4" w:rsidRDefault="00590942" w:rsidP="00DA3CEE">
            <w:pPr>
              <w:spacing w:before="120" w:after="120"/>
              <w:rPr>
                <w:rFonts w:cs="Arial"/>
                <w:b/>
              </w:rPr>
            </w:pPr>
            <w:r w:rsidRPr="007014E4">
              <w:rPr>
                <w:rFonts w:cs="Arial"/>
                <w:b/>
              </w:rPr>
              <w:t>Date of release</w:t>
            </w:r>
          </w:p>
        </w:tc>
        <w:tc>
          <w:tcPr>
            <w:tcW w:w="6015" w:type="dxa"/>
            <w:gridSpan w:val="4"/>
          </w:tcPr>
          <w:p w14:paraId="62278090" w14:textId="77777777" w:rsidR="00590942" w:rsidRPr="007014E4" w:rsidRDefault="00590942" w:rsidP="00DA3CEE">
            <w:pPr>
              <w:spacing w:before="120" w:after="120"/>
              <w:rPr>
                <w:rFonts w:cs="Arial"/>
                <w:b/>
              </w:rPr>
            </w:pPr>
          </w:p>
        </w:tc>
      </w:tr>
      <w:tr w:rsidR="00590942" w:rsidRPr="007014E4" w14:paraId="72FB118C" w14:textId="77777777" w:rsidTr="00DA3CEE">
        <w:tc>
          <w:tcPr>
            <w:tcW w:w="3227" w:type="dxa"/>
            <w:tcBorders>
              <w:bottom w:val="single" w:sz="4" w:space="0" w:color="auto"/>
            </w:tcBorders>
          </w:tcPr>
          <w:p w14:paraId="5240283B" w14:textId="77777777" w:rsidR="00590942" w:rsidRPr="007014E4" w:rsidRDefault="00590942" w:rsidP="00DA3CEE">
            <w:pPr>
              <w:spacing w:before="120" w:after="120"/>
              <w:rPr>
                <w:rFonts w:cs="Arial"/>
                <w:b/>
              </w:rPr>
            </w:pPr>
            <w:r>
              <w:rPr>
                <w:rFonts w:cs="Arial"/>
                <w:b/>
              </w:rPr>
              <w:t xml:space="preserve">Documents </w:t>
            </w:r>
            <w:r w:rsidRPr="007014E4">
              <w:rPr>
                <w:rFonts w:cs="Arial"/>
                <w:b/>
              </w:rPr>
              <w:t>released to</w:t>
            </w:r>
          </w:p>
        </w:tc>
        <w:tc>
          <w:tcPr>
            <w:tcW w:w="6015" w:type="dxa"/>
            <w:gridSpan w:val="4"/>
            <w:tcBorders>
              <w:bottom w:val="single" w:sz="4" w:space="0" w:color="auto"/>
            </w:tcBorders>
          </w:tcPr>
          <w:p w14:paraId="0254317C" w14:textId="77777777" w:rsidR="00590942" w:rsidRPr="007014E4" w:rsidRDefault="00590942" w:rsidP="00DA3CEE">
            <w:pPr>
              <w:spacing w:before="120" w:after="120"/>
              <w:rPr>
                <w:rFonts w:cs="Arial"/>
                <w:b/>
              </w:rPr>
            </w:pPr>
          </w:p>
        </w:tc>
      </w:tr>
      <w:tr w:rsidR="00590942" w:rsidRPr="007014E4" w14:paraId="17FD34C5" w14:textId="77777777" w:rsidTr="00DA3CEE">
        <w:tc>
          <w:tcPr>
            <w:tcW w:w="3227" w:type="dxa"/>
            <w:tcBorders>
              <w:left w:val="nil"/>
              <w:bottom w:val="single" w:sz="8" w:space="0" w:color="auto"/>
              <w:right w:val="nil"/>
            </w:tcBorders>
          </w:tcPr>
          <w:p w14:paraId="24DD2E36" w14:textId="77777777" w:rsidR="00590942" w:rsidRPr="007014E4" w:rsidRDefault="00590942" w:rsidP="00DA3CEE">
            <w:pPr>
              <w:spacing w:before="120" w:after="120"/>
              <w:rPr>
                <w:rFonts w:cs="Arial"/>
                <w:b/>
              </w:rPr>
            </w:pPr>
            <w:r w:rsidRPr="007014E4">
              <w:rPr>
                <w:rFonts w:cs="Arial"/>
                <w:b/>
              </w:rPr>
              <w:t>List of documents released</w:t>
            </w:r>
          </w:p>
        </w:tc>
        <w:tc>
          <w:tcPr>
            <w:tcW w:w="6015" w:type="dxa"/>
            <w:gridSpan w:val="4"/>
            <w:tcBorders>
              <w:left w:val="nil"/>
              <w:bottom w:val="single" w:sz="8" w:space="0" w:color="auto"/>
              <w:right w:val="nil"/>
            </w:tcBorders>
          </w:tcPr>
          <w:p w14:paraId="54428BE2" w14:textId="77777777" w:rsidR="00590942" w:rsidRPr="007014E4" w:rsidRDefault="00590942" w:rsidP="00DA3CEE">
            <w:pPr>
              <w:spacing w:before="120" w:after="120"/>
              <w:rPr>
                <w:rFonts w:cs="Arial"/>
                <w:b/>
              </w:rPr>
            </w:pPr>
          </w:p>
        </w:tc>
      </w:tr>
      <w:tr w:rsidR="00590942" w:rsidRPr="007014E4" w14:paraId="5C5939D4" w14:textId="77777777" w:rsidTr="00DA3CEE">
        <w:tc>
          <w:tcPr>
            <w:tcW w:w="6062" w:type="dxa"/>
            <w:gridSpan w:val="2"/>
            <w:tcBorders>
              <w:top w:val="single" w:sz="8" w:space="0" w:color="auto"/>
            </w:tcBorders>
          </w:tcPr>
          <w:p w14:paraId="67DE30F9" w14:textId="77777777" w:rsidR="00590942" w:rsidRPr="007014E4" w:rsidRDefault="00590942" w:rsidP="00DA3CEE">
            <w:pPr>
              <w:spacing w:before="120" w:after="120"/>
              <w:rPr>
                <w:rFonts w:cs="Arial"/>
                <w:b/>
              </w:rPr>
            </w:pPr>
            <w:r w:rsidRPr="007014E4">
              <w:rPr>
                <w:rFonts w:cs="Arial"/>
                <w:b/>
              </w:rPr>
              <w:t>Description</w:t>
            </w:r>
          </w:p>
        </w:tc>
        <w:tc>
          <w:tcPr>
            <w:tcW w:w="1134" w:type="dxa"/>
            <w:tcBorders>
              <w:top w:val="single" w:sz="8" w:space="0" w:color="auto"/>
            </w:tcBorders>
          </w:tcPr>
          <w:p w14:paraId="52099E44" w14:textId="77777777" w:rsidR="00590942" w:rsidRPr="007014E4" w:rsidRDefault="00590942" w:rsidP="00DA3CEE">
            <w:pPr>
              <w:spacing w:before="120"/>
              <w:rPr>
                <w:rFonts w:cs="Arial"/>
                <w:b/>
              </w:rPr>
            </w:pPr>
            <w:r w:rsidRPr="007014E4">
              <w:rPr>
                <w:rFonts w:cs="Arial"/>
                <w:b/>
              </w:rPr>
              <w:t>Date</w:t>
            </w:r>
          </w:p>
        </w:tc>
        <w:tc>
          <w:tcPr>
            <w:tcW w:w="992" w:type="dxa"/>
            <w:tcBorders>
              <w:top w:val="single" w:sz="8" w:space="0" w:color="auto"/>
            </w:tcBorders>
          </w:tcPr>
          <w:p w14:paraId="5609806D" w14:textId="77777777" w:rsidR="00590942" w:rsidRPr="007014E4" w:rsidRDefault="00590942" w:rsidP="00DA3CEE">
            <w:pPr>
              <w:spacing w:before="120"/>
              <w:rPr>
                <w:rFonts w:cs="Arial"/>
                <w:b/>
              </w:rPr>
            </w:pPr>
            <w:r>
              <w:rPr>
                <w:rFonts w:cs="Arial"/>
                <w:b/>
              </w:rPr>
              <w:t>Full release</w:t>
            </w:r>
          </w:p>
        </w:tc>
        <w:tc>
          <w:tcPr>
            <w:tcW w:w="1054" w:type="dxa"/>
            <w:tcBorders>
              <w:top w:val="single" w:sz="8" w:space="0" w:color="auto"/>
            </w:tcBorders>
          </w:tcPr>
          <w:p w14:paraId="4590BAC0" w14:textId="77777777" w:rsidR="00590942" w:rsidRPr="007014E4" w:rsidRDefault="00590942" w:rsidP="00DA3CEE">
            <w:pPr>
              <w:spacing w:before="120"/>
              <w:rPr>
                <w:rFonts w:cs="Arial"/>
                <w:b/>
              </w:rPr>
            </w:pPr>
            <w:r w:rsidRPr="007014E4">
              <w:rPr>
                <w:rFonts w:cs="Arial"/>
                <w:b/>
              </w:rPr>
              <w:t>Partial release</w:t>
            </w:r>
          </w:p>
        </w:tc>
      </w:tr>
      <w:tr w:rsidR="00590942" w:rsidRPr="007014E4" w14:paraId="03EC8183" w14:textId="77777777" w:rsidTr="00DA3CEE">
        <w:tc>
          <w:tcPr>
            <w:tcW w:w="6062" w:type="dxa"/>
            <w:gridSpan w:val="2"/>
          </w:tcPr>
          <w:p w14:paraId="660C714D" w14:textId="77777777" w:rsidR="00590942" w:rsidRPr="007014E4" w:rsidRDefault="00590942" w:rsidP="00DA3CEE">
            <w:pPr>
              <w:spacing w:before="120" w:after="120"/>
              <w:rPr>
                <w:rFonts w:cs="Arial"/>
                <w:b/>
              </w:rPr>
            </w:pPr>
          </w:p>
        </w:tc>
        <w:tc>
          <w:tcPr>
            <w:tcW w:w="1134" w:type="dxa"/>
          </w:tcPr>
          <w:p w14:paraId="06637769" w14:textId="77777777" w:rsidR="00590942" w:rsidRPr="007014E4" w:rsidRDefault="00590942" w:rsidP="00DA3CEE">
            <w:pPr>
              <w:spacing w:before="120" w:after="120"/>
              <w:rPr>
                <w:rFonts w:cs="Arial"/>
                <w:b/>
              </w:rPr>
            </w:pPr>
          </w:p>
        </w:tc>
        <w:tc>
          <w:tcPr>
            <w:tcW w:w="992" w:type="dxa"/>
          </w:tcPr>
          <w:p w14:paraId="30E8A1DB" w14:textId="77777777" w:rsidR="00590942" w:rsidRDefault="00590942" w:rsidP="00DA3CEE">
            <w:pPr>
              <w:spacing w:before="120" w:after="120"/>
              <w:rPr>
                <w:rFonts w:cs="Arial"/>
                <w:b/>
              </w:rPr>
            </w:pPr>
          </w:p>
        </w:tc>
        <w:tc>
          <w:tcPr>
            <w:tcW w:w="1054" w:type="dxa"/>
          </w:tcPr>
          <w:p w14:paraId="67961690" w14:textId="77777777" w:rsidR="00590942" w:rsidRPr="007014E4" w:rsidRDefault="00590942" w:rsidP="00DA3CEE">
            <w:pPr>
              <w:spacing w:before="120" w:after="120"/>
              <w:rPr>
                <w:rFonts w:cs="Arial"/>
                <w:b/>
              </w:rPr>
            </w:pPr>
          </w:p>
        </w:tc>
      </w:tr>
      <w:tr w:rsidR="00590942" w:rsidRPr="007014E4" w14:paraId="22033573" w14:textId="77777777" w:rsidTr="00DA3CEE">
        <w:tc>
          <w:tcPr>
            <w:tcW w:w="6062" w:type="dxa"/>
            <w:gridSpan w:val="2"/>
          </w:tcPr>
          <w:p w14:paraId="233120FC" w14:textId="77777777" w:rsidR="00590942" w:rsidRPr="007014E4" w:rsidRDefault="00590942" w:rsidP="00DA3CEE">
            <w:pPr>
              <w:spacing w:before="120" w:after="120"/>
              <w:rPr>
                <w:rFonts w:cs="Arial"/>
                <w:b/>
              </w:rPr>
            </w:pPr>
          </w:p>
        </w:tc>
        <w:tc>
          <w:tcPr>
            <w:tcW w:w="1134" w:type="dxa"/>
          </w:tcPr>
          <w:p w14:paraId="2ECB2556" w14:textId="77777777" w:rsidR="00590942" w:rsidRPr="007014E4" w:rsidRDefault="00590942" w:rsidP="00DA3CEE">
            <w:pPr>
              <w:spacing w:before="120" w:after="120"/>
              <w:rPr>
                <w:rFonts w:cs="Arial"/>
                <w:b/>
              </w:rPr>
            </w:pPr>
          </w:p>
        </w:tc>
        <w:tc>
          <w:tcPr>
            <w:tcW w:w="992" w:type="dxa"/>
          </w:tcPr>
          <w:p w14:paraId="42641A27" w14:textId="77777777" w:rsidR="00590942" w:rsidRDefault="00590942" w:rsidP="00DA3CEE">
            <w:pPr>
              <w:spacing w:before="120" w:after="120"/>
              <w:rPr>
                <w:rFonts w:cs="Arial"/>
                <w:b/>
              </w:rPr>
            </w:pPr>
          </w:p>
        </w:tc>
        <w:tc>
          <w:tcPr>
            <w:tcW w:w="1054" w:type="dxa"/>
          </w:tcPr>
          <w:p w14:paraId="154C0FB4" w14:textId="77777777" w:rsidR="00590942" w:rsidRPr="007014E4" w:rsidRDefault="00590942" w:rsidP="00DA3CEE">
            <w:pPr>
              <w:spacing w:before="120" w:after="120"/>
              <w:rPr>
                <w:rFonts w:cs="Arial"/>
                <w:b/>
              </w:rPr>
            </w:pPr>
          </w:p>
        </w:tc>
      </w:tr>
      <w:tr w:rsidR="00590942" w:rsidRPr="007014E4" w14:paraId="0DDD2C7A" w14:textId="77777777" w:rsidTr="00DA3CEE">
        <w:tc>
          <w:tcPr>
            <w:tcW w:w="6062" w:type="dxa"/>
            <w:gridSpan w:val="2"/>
          </w:tcPr>
          <w:p w14:paraId="70263412" w14:textId="77777777" w:rsidR="00590942" w:rsidRPr="007014E4" w:rsidRDefault="00590942" w:rsidP="00DA3CEE">
            <w:pPr>
              <w:spacing w:before="120" w:after="120"/>
              <w:rPr>
                <w:rFonts w:cs="Arial"/>
                <w:b/>
              </w:rPr>
            </w:pPr>
          </w:p>
        </w:tc>
        <w:tc>
          <w:tcPr>
            <w:tcW w:w="1134" w:type="dxa"/>
          </w:tcPr>
          <w:p w14:paraId="04A898B2" w14:textId="77777777" w:rsidR="00590942" w:rsidRPr="007014E4" w:rsidRDefault="00590942" w:rsidP="00DA3CEE">
            <w:pPr>
              <w:spacing w:before="120" w:after="120"/>
              <w:rPr>
                <w:rFonts w:cs="Arial"/>
                <w:b/>
              </w:rPr>
            </w:pPr>
          </w:p>
        </w:tc>
        <w:tc>
          <w:tcPr>
            <w:tcW w:w="992" w:type="dxa"/>
          </w:tcPr>
          <w:p w14:paraId="52F68568" w14:textId="77777777" w:rsidR="00590942" w:rsidRDefault="00590942" w:rsidP="00DA3CEE">
            <w:pPr>
              <w:spacing w:before="120" w:after="120"/>
              <w:rPr>
                <w:rFonts w:cs="Arial"/>
                <w:b/>
              </w:rPr>
            </w:pPr>
          </w:p>
        </w:tc>
        <w:tc>
          <w:tcPr>
            <w:tcW w:w="1054" w:type="dxa"/>
          </w:tcPr>
          <w:p w14:paraId="5668CF15" w14:textId="77777777" w:rsidR="00590942" w:rsidRPr="007014E4" w:rsidRDefault="00590942" w:rsidP="00DA3CEE">
            <w:pPr>
              <w:spacing w:before="120" w:after="120"/>
              <w:rPr>
                <w:rFonts w:cs="Arial"/>
                <w:b/>
              </w:rPr>
            </w:pPr>
          </w:p>
        </w:tc>
      </w:tr>
      <w:tr w:rsidR="00590942" w:rsidRPr="007014E4" w14:paraId="38154F79" w14:textId="77777777" w:rsidTr="00DA3CEE">
        <w:tc>
          <w:tcPr>
            <w:tcW w:w="6062" w:type="dxa"/>
            <w:gridSpan w:val="2"/>
          </w:tcPr>
          <w:p w14:paraId="7900019C" w14:textId="77777777" w:rsidR="00590942" w:rsidRPr="007014E4" w:rsidRDefault="00590942" w:rsidP="00DA3CEE">
            <w:pPr>
              <w:spacing w:before="120" w:after="120"/>
              <w:rPr>
                <w:rFonts w:cs="Arial"/>
                <w:b/>
              </w:rPr>
            </w:pPr>
          </w:p>
        </w:tc>
        <w:tc>
          <w:tcPr>
            <w:tcW w:w="1134" w:type="dxa"/>
          </w:tcPr>
          <w:p w14:paraId="104AADD8" w14:textId="77777777" w:rsidR="00590942" w:rsidRPr="007014E4" w:rsidRDefault="00590942" w:rsidP="00DA3CEE">
            <w:pPr>
              <w:spacing w:before="120" w:after="120"/>
              <w:rPr>
                <w:rFonts w:cs="Arial"/>
                <w:b/>
              </w:rPr>
            </w:pPr>
          </w:p>
        </w:tc>
        <w:tc>
          <w:tcPr>
            <w:tcW w:w="992" w:type="dxa"/>
          </w:tcPr>
          <w:p w14:paraId="1BFBE7CD" w14:textId="77777777" w:rsidR="00590942" w:rsidRDefault="00590942" w:rsidP="00DA3CEE">
            <w:pPr>
              <w:spacing w:before="120" w:after="120"/>
              <w:rPr>
                <w:rFonts w:cs="Arial"/>
                <w:b/>
              </w:rPr>
            </w:pPr>
          </w:p>
        </w:tc>
        <w:tc>
          <w:tcPr>
            <w:tcW w:w="1054" w:type="dxa"/>
          </w:tcPr>
          <w:p w14:paraId="29F85D05" w14:textId="77777777" w:rsidR="00590942" w:rsidRPr="007014E4" w:rsidRDefault="00590942" w:rsidP="00DA3CEE">
            <w:pPr>
              <w:spacing w:before="120" w:after="120"/>
              <w:rPr>
                <w:rFonts w:cs="Arial"/>
                <w:b/>
              </w:rPr>
            </w:pPr>
          </w:p>
        </w:tc>
      </w:tr>
      <w:tr w:rsidR="00590942" w:rsidRPr="007014E4" w14:paraId="4D88C27D" w14:textId="77777777" w:rsidTr="00DA3CEE">
        <w:tc>
          <w:tcPr>
            <w:tcW w:w="6062" w:type="dxa"/>
            <w:gridSpan w:val="2"/>
          </w:tcPr>
          <w:p w14:paraId="2496B9D0" w14:textId="77777777" w:rsidR="00590942" w:rsidRPr="007014E4" w:rsidRDefault="00590942" w:rsidP="00DA3CEE">
            <w:pPr>
              <w:spacing w:before="120" w:after="120"/>
              <w:rPr>
                <w:rFonts w:cs="Arial"/>
                <w:b/>
              </w:rPr>
            </w:pPr>
          </w:p>
        </w:tc>
        <w:tc>
          <w:tcPr>
            <w:tcW w:w="1134" w:type="dxa"/>
          </w:tcPr>
          <w:p w14:paraId="456326C5" w14:textId="77777777" w:rsidR="00590942" w:rsidRPr="007014E4" w:rsidRDefault="00590942" w:rsidP="00DA3CEE">
            <w:pPr>
              <w:spacing w:before="120" w:after="120"/>
              <w:rPr>
                <w:rFonts w:cs="Arial"/>
                <w:b/>
              </w:rPr>
            </w:pPr>
          </w:p>
        </w:tc>
        <w:tc>
          <w:tcPr>
            <w:tcW w:w="992" w:type="dxa"/>
          </w:tcPr>
          <w:p w14:paraId="07D334FA" w14:textId="77777777" w:rsidR="00590942" w:rsidRDefault="00590942" w:rsidP="00DA3CEE">
            <w:pPr>
              <w:spacing w:before="120" w:after="120"/>
              <w:rPr>
                <w:rFonts w:cs="Arial"/>
                <w:b/>
              </w:rPr>
            </w:pPr>
          </w:p>
        </w:tc>
        <w:tc>
          <w:tcPr>
            <w:tcW w:w="1054" w:type="dxa"/>
          </w:tcPr>
          <w:p w14:paraId="4CA41364" w14:textId="77777777" w:rsidR="00590942" w:rsidRPr="007014E4" w:rsidRDefault="00590942" w:rsidP="00DA3CEE">
            <w:pPr>
              <w:spacing w:before="120" w:after="120"/>
              <w:rPr>
                <w:rFonts w:cs="Arial"/>
                <w:b/>
              </w:rPr>
            </w:pPr>
          </w:p>
        </w:tc>
      </w:tr>
      <w:tr w:rsidR="00590942" w:rsidRPr="007014E4" w14:paraId="2275382C" w14:textId="77777777" w:rsidTr="00DA3CEE">
        <w:tc>
          <w:tcPr>
            <w:tcW w:w="6062" w:type="dxa"/>
            <w:gridSpan w:val="2"/>
          </w:tcPr>
          <w:p w14:paraId="129A031D" w14:textId="77777777" w:rsidR="00590942" w:rsidRPr="007014E4" w:rsidRDefault="00590942" w:rsidP="00DA3CEE">
            <w:pPr>
              <w:spacing w:before="120" w:after="120"/>
              <w:rPr>
                <w:rFonts w:cs="Arial"/>
                <w:b/>
              </w:rPr>
            </w:pPr>
          </w:p>
        </w:tc>
        <w:tc>
          <w:tcPr>
            <w:tcW w:w="1134" w:type="dxa"/>
          </w:tcPr>
          <w:p w14:paraId="397630E0" w14:textId="77777777" w:rsidR="00590942" w:rsidRPr="007014E4" w:rsidRDefault="00590942" w:rsidP="00DA3CEE">
            <w:pPr>
              <w:spacing w:before="120" w:after="120"/>
              <w:rPr>
                <w:rFonts w:cs="Arial"/>
                <w:b/>
              </w:rPr>
            </w:pPr>
          </w:p>
        </w:tc>
        <w:tc>
          <w:tcPr>
            <w:tcW w:w="992" w:type="dxa"/>
          </w:tcPr>
          <w:p w14:paraId="063DC3D7" w14:textId="77777777" w:rsidR="00590942" w:rsidRDefault="00590942" w:rsidP="00DA3CEE">
            <w:pPr>
              <w:spacing w:before="120" w:after="120"/>
              <w:rPr>
                <w:rFonts w:cs="Arial"/>
                <w:b/>
              </w:rPr>
            </w:pPr>
          </w:p>
        </w:tc>
        <w:tc>
          <w:tcPr>
            <w:tcW w:w="1054" w:type="dxa"/>
          </w:tcPr>
          <w:p w14:paraId="0A8EC701" w14:textId="77777777" w:rsidR="00590942" w:rsidRPr="007014E4" w:rsidRDefault="00590942" w:rsidP="00DA3CEE">
            <w:pPr>
              <w:spacing w:before="120" w:after="120"/>
              <w:rPr>
                <w:rFonts w:cs="Arial"/>
                <w:b/>
              </w:rPr>
            </w:pPr>
          </w:p>
        </w:tc>
      </w:tr>
      <w:tr w:rsidR="00590942" w:rsidRPr="007014E4" w14:paraId="630E61E8" w14:textId="77777777" w:rsidTr="00DA3CEE">
        <w:tc>
          <w:tcPr>
            <w:tcW w:w="6062" w:type="dxa"/>
            <w:gridSpan w:val="2"/>
          </w:tcPr>
          <w:p w14:paraId="05F8BC6A" w14:textId="77777777" w:rsidR="00590942" w:rsidRPr="007014E4" w:rsidRDefault="00590942" w:rsidP="00DA3CEE">
            <w:pPr>
              <w:spacing w:before="120" w:after="120"/>
              <w:rPr>
                <w:rFonts w:cs="Arial"/>
                <w:b/>
              </w:rPr>
            </w:pPr>
          </w:p>
        </w:tc>
        <w:tc>
          <w:tcPr>
            <w:tcW w:w="1134" w:type="dxa"/>
          </w:tcPr>
          <w:p w14:paraId="3260EC7A" w14:textId="77777777" w:rsidR="00590942" w:rsidRPr="007014E4" w:rsidRDefault="00590942" w:rsidP="00DA3CEE">
            <w:pPr>
              <w:spacing w:before="120" w:after="120"/>
              <w:rPr>
                <w:rFonts w:cs="Arial"/>
                <w:b/>
              </w:rPr>
            </w:pPr>
          </w:p>
        </w:tc>
        <w:tc>
          <w:tcPr>
            <w:tcW w:w="992" w:type="dxa"/>
          </w:tcPr>
          <w:p w14:paraId="4B5CC01D" w14:textId="77777777" w:rsidR="00590942" w:rsidRDefault="00590942" w:rsidP="00DA3CEE">
            <w:pPr>
              <w:spacing w:before="120" w:after="120"/>
              <w:rPr>
                <w:rFonts w:cs="Arial"/>
                <w:b/>
              </w:rPr>
            </w:pPr>
          </w:p>
        </w:tc>
        <w:tc>
          <w:tcPr>
            <w:tcW w:w="1054" w:type="dxa"/>
          </w:tcPr>
          <w:p w14:paraId="4042F06D" w14:textId="77777777" w:rsidR="00590942" w:rsidRPr="007014E4" w:rsidRDefault="00590942" w:rsidP="00DA3CEE">
            <w:pPr>
              <w:spacing w:before="120" w:after="120"/>
              <w:rPr>
                <w:rFonts w:cs="Arial"/>
                <w:b/>
              </w:rPr>
            </w:pPr>
          </w:p>
        </w:tc>
      </w:tr>
      <w:tr w:rsidR="00590942" w:rsidRPr="007014E4" w14:paraId="430F2F9B" w14:textId="77777777" w:rsidTr="00DA3CEE">
        <w:tc>
          <w:tcPr>
            <w:tcW w:w="6062" w:type="dxa"/>
            <w:gridSpan w:val="2"/>
          </w:tcPr>
          <w:p w14:paraId="39CEF918" w14:textId="77777777" w:rsidR="00590942" w:rsidRPr="007014E4" w:rsidRDefault="00590942" w:rsidP="00DA3CEE">
            <w:pPr>
              <w:spacing w:before="120" w:after="120"/>
              <w:rPr>
                <w:rFonts w:cs="Arial"/>
                <w:b/>
              </w:rPr>
            </w:pPr>
          </w:p>
        </w:tc>
        <w:tc>
          <w:tcPr>
            <w:tcW w:w="1134" w:type="dxa"/>
          </w:tcPr>
          <w:p w14:paraId="5436D234" w14:textId="77777777" w:rsidR="00590942" w:rsidRPr="007014E4" w:rsidRDefault="00590942" w:rsidP="00DA3CEE">
            <w:pPr>
              <w:spacing w:before="120" w:after="120"/>
              <w:rPr>
                <w:rFonts w:cs="Arial"/>
                <w:b/>
              </w:rPr>
            </w:pPr>
          </w:p>
        </w:tc>
        <w:tc>
          <w:tcPr>
            <w:tcW w:w="992" w:type="dxa"/>
          </w:tcPr>
          <w:p w14:paraId="562AEF7A" w14:textId="77777777" w:rsidR="00590942" w:rsidRDefault="00590942" w:rsidP="00DA3CEE">
            <w:pPr>
              <w:spacing w:before="120" w:after="120"/>
              <w:rPr>
                <w:rFonts w:cs="Arial"/>
                <w:b/>
              </w:rPr>
            </w:pPr>
          </w:p>
        </w:tc>
        <w:tc>
          <w:tcPr>
            <w:tcW w:w="1054" w:type="dxa"/>
          </w:tcPr>
          <w:p w14:paraId="48320C50" w14:textId="77777777" w:rsidR="00590942" w:rsidRPr="007014E4" w:rsidRDefault="00590942" w:rsidP="00DA3CEE">
            <w:pPr>
              <w:spacing w:before="120" w:after="120"/>
              <w:rPr>
                <w:rFonts w:cs="Arial"/>
                <w:b/>
              </w:rPr>
            </w:pPr>
          </w:p>
        </w:tc>
      </w:tr>
      <w:tr w:rsidR="00590942" w:rsidRPr="007014E4" w14:paraId="6A3E38F9" w14:textId="77777777" w:rsidTr="00DA3CEE">
        <w:tc>
          <w:tcPr>
            <w:tcW w:w="6062" w:type="dxa"/>
            <w:gridSpan w:val="2"/>
          </w:tcPr>
          <w:p w14:paraId="38A21F48" w14:textId="77777777" w:rsidR="00590942" w:rsidRPr="007014E4" w:rsidRDefault="00590942" w:rsidP="00DA3CEE">
            <w:pPr>
              <w:spacing w:before="120" w:after="120"/>
              <w:rPr>
                <w:rFonts w:cs="Arial"/>
                <w:b/>
              </w:rPr>
            </w:pPr>
          </w:p>
        </w:tc>
        <w:tc>
          <w:tcPr>
            <w:tcW w:w="1134" w:type="dxa"/>
          </w:tcPr>
          <w:p w14:paraId="3E96DC0E" w14:textId="77777777" w:rsidR="00590942" w:rsidRPr="007014E4" w:rsidRDefault="00590942" w:rsidP="00DA3CEE">
            <w:pPr>
              <w:spacing w:before="120" w:after="120"/>
              <w:rPr>
                <w:rFonts w:cs="Arial"/>
                <w:b/>
              </w:rPr>
            </w:pPr>
          </w:p>
        </w:tc>
        <w:tc>
          <w:tcPr>
            <w:tcW w:w="992" w:type="dxa"/>
          </w:tcPr>
          <w:p w14:paraId="3C84E931" w14:textId="77777777" w:rsidR="00590942" w:rsidRDefault="00590942" w:rsidP="00DA3CEE">
            <w:pPr>
              <w:spacing w:before="120" w:after="120"/>
              <w:rPr>
                <w:rFonts w:cs="Arial"/>
                <w:b/>
              </w:rPr>
            </w:pPr>
          </w:p>
        </w:tc>
        <w:tc>
          <w:tcPr>
            <w:tcW w:w="1054" w:type="dxa"/>
          </w:tcPr>
          <w:p w14:paraId="51F2CA0D" w14:textId="77777777" w:rsidR="00590942" w:rsidRPr="007014E4" w:rsidRDefault="00590942" w:rsidP="00DA3CEE">
            <w:pPr>
              <w:spacing w:before="120" w:after="120"/>
              <w:rPr>
                <w:rFonts w:cs="Arial"/>
                <w:b/>
              </w:rPr>
            </w:pPr>
          </w:p>
        </w:tc>
      </w:tr>
      <w:tr w:rsidR="00590942" w:rsidRPr="007014E4" w14:paraId="6885244F" w14:textId="77777777" w:rsidTr="00DA3CEE">
        <w:tc>
          <w:tcPr>
            <w:tcW w:w="6062" w:type="dxa"/>
            <w:gridSpan w:val="2"/>
          </w:tcPr>
          <w:p w14:paraId="701CAA01" w14:textId="77777777" w:rsidR="00590942" w:rsidRPr="007014E4" w:rsidRDefault="00590942" w:rsidP="00DA3CEE">
            <w:pPr>
              <w:spacing w:before="120" w:after="120"/>
              <w:rPr>
                <w:rFonts w:cs="Arial"/>
                <w:b/>
              </w:rPr>
            </w:pPr>
          </w:p>
        </w:tc>
        <w:tc>
          <w:tcPr>
            <w:tcW w:w="1134" w:type="dxa"/>
          </w:tcPr>
          <w:p w14:paraId="16B2EABE" w14:textId="77777777" w:rsidR="00590942" w:rsidRPr="007014E4" w:rsidRDefault="00590942" w:rsidP="00DA3CEE">
            <w:pPr>
              <w:spacing w:before="120" w:after="120"/>
              <w:rPr>
                <w:rFonts w:cs="Arial"/>
                <w:b/>
              </w:rPr>
            </w:pPr>
          </w:p>
        </w:tc>
        <w:tc>
          <w:tcPr>
            <w:tcW w:w="992" w:type="dxa"/>
          </w:tcPr>
          <w:p w14:paraId="68E43098" w14:textId="77777777" w:rsidR="00590942" w:rsidRDefault="00590942" w:rsidP="00DA3CEE">
            <w:pPr>
              <w:spacing w:before="120" w:after="120"/>
              <w:rPr>
                <w:rFonts w:cs="Arial"/>
                <w:b/>
              </w:rPr>
            </w:pPr>
          </w:p>
        </w:tc>
        <w:tc>
          <w:tcPr>
            <w:tcW w:w="1054" w:type="dxa"/>
          </w:tcPr>
          <w:p w14:paraId="1529328E" w14:textId="77777777" w:rsidR="00590942" w:rsidRPr="007014E4" w:rsidRDefault="00590942" w:rsidP="00DA3CEE">
            <w:pPr>
              <w:spacing w:before="120" w:after="120"/>
              <w:rPr>
                <w:rFonts w:cs="Arial"/>
                <w:b/>
              </w:rPr>
            </w:pPr>
          </w:p>
        </w:tc>
      </w:tr>
      <w:tr w:rsidR="00590942" w:rsidRPr="007014E4" w14:paraId="54B867C0" w14:textId="77777777" w:rsidTr="00DA3CEE">
        <w:tc>
          <w:tcPr>
            <w:tcW w:w="6062" w:type="dxa"/>
            <w:gridSpan w:val="2"/>
          </w:tcPr>
          <w:p w14:paraId="56CEE9C7" w14:textId="77777777" w:rsidR="00590942" w:rsidRPr="007014E4" w:rsidRDefault="00590942" w:rsidP="00DA3CEE">
            <w:pPr>
              <w:spacing w:before="120" w:after="120"/>
              <w:rPr>
                <w:rFonts w:cs="Arial"/>
                <w:b/>
              </w:rPr>
            </w:pPr>
          </w:p>
        </w:tc>
        <w:tc>
          <w:tcPr>
            <w:tcW w:w="1134" w:type="dxa"/>
          </w:tcPr>
          <w:p w14:paraId="5AEB5387" w14:textId="77777777" w:rsidR="00590942" w:rsidRPr="007014E4" w:rsidRDefault="00590942" w:rsidP="00DA3CEE">
            <w:pPr>
              <w:spacing w:before="120" w:after="120"/>
              <w:rPr>
                <w:rFonts w:cs="Arial"/>
                <w:b/>
              </w:rPr>
            </w:pPr>
          </w:p>
        </w:tc>
        <w:tc>
          <w:tcPr>
            <w:tcW w:w="992" w:type="dxa"/>
          </w:tcPr>
          <w:p w14:paraId="10F052E3" w14:textId="77777777" w:rsidR="00590942" w:rsidRDefault="00590942" w:rsidP="00DA3CEE">
            <w:pPr>
              <w:spacing w:before="120" w:after="120"/>
              <w:rPr>
                <w:rFonts w:cs="Arial"/>
                <w:b/>
              </w:rPr>
            </w:pPr>
          </w:p>
        </w:tc>
        <w:tc>
          <w:tcPr>
            <w:tcW w:w="1054" w:type="dxa"/>
          </w:tcPr>
          <w:p w14:paraId="6EA89711" w14:textId="77777777" w:rsidR="00590942" w:rsidRPr="007014E4" w:rsidRDefault="00590942" w:rsidP="00DA3CEE">
            <w:pPr>
              <w:spacing w:before="120" w:after="120"/>
              <w:rPr>
                <w:rFonts w:cs="Arial"/>
                <w:b/>
              </w:rPr>
            </w:pPr>
          </w:p>
        </w:tc>
      </w:tr>
      <w:tr w:rsidR="00590942" w:rsidRPr="007014E4" w14:paraId="06EC3457" w14:textId="77777777" w:rsidTr="00DA3CEE">
        <w:tc>
          <w:tcPr>
            <w:tcW w:w="6062" w:type="dxa"/>
            <w:gridSpan w:val="2"/>
          </w:tcPr>
          <w:p w14:paraId="41712544" w14:textId="77777777" w:rsidR="00590942" w:rsidRPr="007014E4" w:rsidRDefault="00590942" w:rsidP="00DA3CEE">
            <w:pPr>
              <w:spacing w:before="120" w:after="120"/>
              <w:rPr>
                <w:rFonts w:cs="Arial"/>
                <w:b/>
              </w:rPr>
            </w:pPr>
          </w:p>
        </w:tc>
        <w:tc>
          <w:tcPr>
            <w:tcW w:w="1134" w:type="dxa"/>
          </w:tcPr>
          <w:p w14:paraId="2CAF667D" w14:textId="77777777" w:rsidR="00590942" w:rsidRPr="007014E4" w:rsidRDefault="00590942" w:rsidP="00DA3CEE">
            <w:pPr>
              <w:spacing w:before="120" w:after="120"/>
              <w:rPr>
                <w:rFonts w:cs="Arial"/>
                <w:b/>
              </w:rPr>
            </w:pPr>
          </w:p>
        </w:tc>
        <w:tc>
          <w:tcPr>
            <w:tcW w:w="992" w:type="dxa"/>
          </w:tcPr>
          <w:p w14:paraId="5FFB9982" w14:textId="77777777" w:rsidR="00590942" w:rsidRDefault="00590942" w:rsidP="00DA3CEE">
            <w:pPr>
              <w:spacing w:before="120" w:after="120"/>
              <w:rPr>
                <w:rFonts w:cs="Arial"/>
                <w:b/>
              </w:rPr>
            </w:pPr>
          </w:p>
        </w:tc>
        <w:tc>
          <w:tcPr>
            <w:tcW w:w="1054" w:type="dxa"/>
          </w:tcPr>
          <w:p w14:paraId="523CF0BC" w14:textId="77777777" w:rsidR="00590942" w:rsidRPr="007014E4" w:rsidRDefault="00590942" w:rsidP="00DA3CEE">
            <w:pPr>
              <w:spacing w:before="120" w:after="120"/>
              <w:rPr>
                <w:rFonts w:cs="Arial"/>
                <w:b/>
              </w:rPr>
            </w:pPr>
          </w:p>
        </w:tc>
      </w:tr>
      <w:tr w:rsidR="00590942" w:rsidRPr="007014E4" w14:paraId="22FF81BB" w14:textId="77777777" w:rsidTr="00DA3CEE">
        <w:tc>
          <w:tcPr>
            <w:tcW w:w="6062" w:type="dxa"/>
            <w:gridSpan w:val="2"/>
          </w:tcPr>
          <w:p w14:paraId="2EA0B17E" w14:textId="77777777" w:rsidR="00590942" w:rsidRPr="007014E4" w:rsidRDefault="00590942" w:rsidP="00DA3CEE">
            <w:pPr>
              <w:spacing w:before="120" w:after="120"/>
              <w:rPr>
                <w:rFonts w:cs="Arial"/>
                <w:b/>
              </w:rPr>
            </w:pPr>
          </w:p>
        </w:tc>
        <w:tc>
          <w:tcPr>
            <w:tcW w:w="1134" w:type="dxa"/>
          </w:tcPr>
          <w:p w14:paraId="65C5F7FA" w14:textId="77777777" w:rsidR="00590942" w:rsidRPr="007014E4" w:rsidRDefault="00590942" w:rsidP="00DA3CEE">
            <w:pPr>
              <w:spacing w:before="120" w:after="120"/>
              <w:rPr>
                <w:rFonts w:cs="Arial"/>
                <w:b/>
              </w:rPr>
            </w:pPr>
          </w:p>
        </w:tc>
        <w:tc>
          <w:tcPr>
            <w:tcW w:w="992" w:type="dxa"/>
          </w:tcPr>
          <w:p w14:paraId="76C71D6A" w14:textId="77777777" w:rsidR="00590942" w:rsidRDefault="00590942" w:rsidP="00DA3CEE">
            <w:pPr>
              <w:spacing w:before="120" w:after="120"/>
              <w:rPr>
                <w:rFonts w:cs="Arial"/>
                <w:b/>
              </w:rPr>
            </w:pPr>
          </w:p>
        </w:tc>
        <w:tc>
          <w:tcPr>
            <w:tcW w:w="1054" w:type="dxa"/>
          </w:tcPr>
          <w:p w14:paraId="4FC0656A" w14:textId="77777777" w:rsidR="00590942" w:rsidRPr="007014E4" w:rsidRDefault="00590942" w:rsidP="00DA3CEE">
            <w:pPr>
              <w:spacing w:before="120" w:after="120"/>
              <w:rPr>
                <w:rFonts w:cs="Arial"/>
                <w:b/>
              </w:rPr>
            </w:pPr>
          </w:p>
        </w:tc>
      </w:tr>
      <w:tr w:rsidR="00590942" w:rsidRPr="007014E4" w14:paraId="3046A2F4" w14:textId="77777777" w:rsidTr="00DA3CEE">
        <w:tc>
          <w:tcPr>
            <w:tcW w:w="6062" w:type="dxa"/>
            <w:gridSpan w:val="2"/>
          </w:tcPr>
          <w:p w14:paraId="3F209DD4" w14:textId="77777777" w:rsidR="00590942" w:rsidRPr="007014E4" w:rsidRDefault="00590942" w:rsidP="00DA3CEE">
            <w:pPr>
              <w:spacing w:before="120" w:after="120"/>
              <w:rPr>
                <w:rFonts w:cs="Arial"/>
                <w:b/>
              </w:rPr>
            </w:pPr>
          </w:p>
        </w:tc>
        <w:tc>
          <w:tcPr>
            <w:tcW w:w="1134" w:type="dxa"/>
          </w:tcPr>
          <w:p w14:paraId="61539F03" w14:textId="77777777" w:rsidR="00590942" w:rsidRPr="007014E4" w:rsidRDefault="00590942" w:rsidP="00DA3CEE">
            <w:pPr>
              <w:spacing w:before="120" w:after="120"/>
              <w:rPr>
                <w:rFonts w:cs="Arial"/>
                <w:b/>
              </w:rPr>
            </w:pPr>
          </w:p>
        </w:tc>
        <w:tc>
          <w:tcPr>
            <w:tcW w:w="992" w:type="dxa"/>
          </w:tcPr>
          <w:p w14:paraId="60081D7D" w14:textId="77777777" w:rsidR="00590942" w:rsidRDefault="00590942" w:rsidP="00DA3CEE">
            <w:pPr>
              <w:spacing w:before="120" w:after="120"/>
              <w:rPr>
                <w:rFonts w:cs="Arial"/>
                <w:b/>
              </w:rPr>
            </w:pPr>
          </w:p>
        </w:tc>
        <w:tc>
          <w:tcPr>
            <w:tcW w:w="1054" w:type="dxa"/>
          </w:tcPr>
          <w:p w14:paraId="326037BA" w14:textId="77777777" w:rsidR="00590942" w:rsidRPr="007014E4" w:rsidRDefault="00590942" w:rsidP="00DA3CEE">
            <w:pPr>
              <w:spacing w:before="120" w:after="120"/>
              <w:rPr>
                <w:rFonts w:cs="Arial"/>
                <w:b/>
              </w:rPr>
            </w:pPr>
          </w:p>
        </w:tc>
      </w:tr>
      <w:tr w:rsidR="00590942" w:rsidRPr="007014E4" w14:paraId="5E993102" w14:textId="77777777" w:rsidTr="00DA3CEE">
        <w:tc>
          <w:tcPr>
            <w:tcW w:w="6062" w:type="dxa"/>
            <w:gridSpan w:val="2"/>
          </w:tcPr>
          <w:p w14:paraId="20E62FF4" w14:textId="77777777" w:rsidR="00590942" w:rsidRPr="007014E4" w:rsidRDefault="00590942" w:rsidP="00DA3CEE">
            <w:pPr>
              <w:spacing w:before="120" w:after="120"/>
              <w:rPr>
                <w:rFonts w:cs="Arial"/>
                <w:b/>
              </w:rPr>
            </w:pPr>
          </w:p>
        </w:tc>
        <w:tc>
          <w:tcPr>
            <w:tcW w:w="1134" w:type="dxa"/>
          </w:tcPr>
          <w:p w14:paraId="39CA57CB" w14:textId="77777777" w:rsidR="00590942" w:rsidRPr="007014E4" w:rsidRDefault="00590942" w:rsidP="00DA3CEE">
            <w:pPr>
              <w:spacing w:before="120" w:after="120"/>
              <w:rPr>
                <w:rFonts w:cs="Arial"/>
                <w:b/>
              </w:rPr>
            </w:pPr>
          </w:p>
        </w:tc>
        <w:tc>
          <w:tcPr>
            <w:tcW w:w="992" w:type="dxa"/>
          </w:tcPr>
          <w:p w14:paraId="2296CA69" w14:textId="77777777" w:rsidR="00590942" w:rsidRDefault="00590942" w:rsidP="00DA3CEE">
            <w:pPr>
              <w:spacing w:before="120" w:after="120"/>
              <w:rPr>
                <w:rFonts w:cs="Arial"/>
                <w:b/>
              </w:rPr>
            </w:pPr>
          </w:p>
        </w:tc>
        <w:tc>
          <w:tcPr>
            <w:tcW w:w="1054" w:type="dxa"/>
          </w:tcPr>
          <w:p w14:paraId="0DDFD273" w14:textId="77777777" w:rsidR="00590942" w:rsidRPr="007014E4" w:rsidRDefault="00590942" w:rsidP="00DA3CEE">
            <w:pPr>
              <w:spacing w:before="120" w:after="120"/>
              <w:rPr>
                <w:rFonts w:cs="Arial"/>
                <w:b/>
              </w:rPr>
            </w:pPr>
          </w:p>
        </w:tc>
      </w:tr>
      <w:tr w:rsidR="00590942" w:rsidRPr="007014E4" w14:paraId="467EF279" w14:textId="77777777" w:rsidTr="00DA3CEE">
        <w:tc>
          <w:tcPr>
            <w:tcW w:w="6062" w:type="dxa"/>
            <w:gridSpan w:val="2"/>
          </w:tcPr>
          <w:p w14:paraId="35FA1283" w14:textId="77777777" w:rsidR="00590942" w:rsidRPr="007014E4" w:rsidRDefault="00590942" w:rsidP="00DA3CEE">
            <w:pPr>
              <w:spacing w:before="120" w:after="120"/>
              <w:rPr>
                <w:rFonts w:cs="Arial"/>
                <w:b/>
              </w:rPr>
            </w:pPr>
          </w:p>
        </w:tc>
        <w:tc>
          <w:tcPr>
            <w:tcW w:w="1134" w:type="dxa"/>
          </w:tcPr>
          <w:p w14:paraId="55A4FDEF" w14:textId="77777777" w:rsidR="00590942" w:rsidRPr="007014E4" w:rsidRDefault="00590942" w:rsidP="00DA3CEE">
            <w:pPr>
              <w:spacing w:before="120" w:after="120"/>
              <w:rPr>
                <w:rFonts w:cs="Arial"/>
                <w:b/>
              </w:rPr>
            </w:pPr>
          </w:p>
        </w:tc>
        <w:tc>
          <w:tcPr>
            <w:tcW w:w="992" w:type="dxa"/>
          </w:tcPr>
          <w:p w14:paraId="35AEAB91" w14:textId="77777777" w:rsidR="00590942" w:rsidRDefault="00590942" w:rsidP="00DA3CEE">
            <w:pPr>
              <w:spacing w:before="120" w:after="120"/>
              <w:rPr>
                <w:rFonts w:cs="Arial"/>
                <w:b/>
              </w:rPr>
            </w:pPr>
          </w:p>
        </w:tc>
        <w:tc>
          <w:tcPr>
            <w:tcW w:w="1054" w:type="dxa"/>
          </w:tcPr>
          <w:p w14:paraId="08F8A92E" w14:textId="77777777" w:rsidR="00590942" w:rsidRPr="007014E4" w:rsidRDefault="00590942" w:rsidP="00DA3CEE">
            <w:pPr>
              <w:spacing w:before="120" w:after="120"/>
              <w:rPr>
                <w:rFonts w:cs="Arial"/>
                <w:b/>
              </w:rPr>
            </w:pPr>
          </w:p>
        </w:tc>
      </w:tr>
      <w:tr w:rsidR="00590942" w:rsidRPr="007014E4" w14:paraId="385C3AD2" w14:textId="77777777" w:rsidTr="00DA3CEE">
        <w:tc>
          <w:tcPr>
            <w:tcW w:w="6062" w:type="dxa"/>
            <w:gridSpan w:val="2"/>
          </w:tcPr>
          <w:p w14:paraId="0F28DE9B" w14:textId="77777777" w:rsidR="00590942" w:rsidRPr="007014E4" w:rsidRDefault="00590942" w:rsidP="00DA3CEE">
            <w:pPr>
              <w:spacing w:before="120" w:after="120"/>
              <w:rPr>
                <w:rFonts w:cs="Arial"/>
                <w:b/>
              </w:rPr>
            </w:pPr>
          </w:p>
        </w:tc>
        <w:tc>
          <w:tcPr>
            <w:tcW w:w="1134" w:type="dxa"/>
          </w:tcPr>
          <w:p w14:paraId="2DF0A133" w14:textId="77777777" w:rsidR="00590942" w:rsidRPr="007014E4" w:rsidRDefault="00590942" w:rsidP="00DA3CEE">
            <w:pPr>
              <w:spacing w:before="120" w:after="120"/>
              <w:rPr>
                <w:rFonts w:cs="Arial"/>
                <w:b/>
              </w:rPr>
            </w:pPr>
          </w:p>
        </w:tc>
        <w:tc>
          <w:tcPr>
            <w:tcW w:w="992" w:type="dxa"/>
          </w:tcPr>
          <w:p w14:paraId="0364E08C" w14:textId="77777777" w:rsidR="00590942" w:rsidRDefault="00590942" w:rsidP="00DA3CEE">
            <w:pPr>
              <w:spacing w:before="120" w:after="120"/>
              <w:rPr>
                <w:rFonts w:cs="Arial"/>
                <w:b/>
              </w:rPr>
            </w:pPr>
          </w:p>
        </w:tc>
        <w:tc>
          <w:tcPr>
            <w:tcW w:w="1054" w:type="dxa"/>
          </w:tcPr>
          <w:p w14:paraId="5007051E" w14:textId="77777777" w:rsidR="00590942" w:rsidRPr="007014E4" w:rsidRDefault="00590942" w:rsidP="00DA3CEE">
            <w:pPr>
              <w:spacing w:before="120" w:after="120"/>
              <w:rPr>
                <w:rFonts w:cs="Arial"/>
                <w:b/>
              </w:rPr>
            </w:pPr>
          </w:p>
        </w:tc>
      </w:tr>
      <w:tr w:rsidR="00590942" w:rsidRPr="007014E4" w14:paraId="0FDEFBA6" w14:textId="77777777" w:rsidTr="00DA3CEE">
        <w:tc>
          <w:tcPr>
            <w:tcW w:w="6062" w:type="dxa"/>
            <w:gridSpan w:val="2"/>
          </w:tcPr>
          <w:p w14:paraId="45496BD8" w14:textId="77777777" w:rsidR="00590942" w:rsidRPr="007014E4" w:rsidRDefault="00590942" w:rsidP="00DA3CEE">
            <w:pPr>
              <w:spacing w:before="120" w:after="120"/>
              <w:rPr>
                <w:rFonts w:cs="Arial"/>
                <w:b/>
              </w:rPr>
            </w:pPr>
          </w:p>
        </w:tc>
        <w:tc>
          <w:tcPr>
            <w:tcW w:w="1134" w:type="dxa"/>
          </w:tcPr>
          <w:p w14:paraId="2CBB2A57" w14:textId="77777777" w:rsidR="00590942" w:rsidRPr="007014E4" w:rsidRDefault="00590942" w:rsidP="00DA3CEE">
            <w:pPr>
              <w:spacing w:before="120" w:after="120"/>
              <w:rPr>
                <w:rFonts w:cs="Arial"/>
                <w:b/>
              </w:rPr>
            </w:pPr>
          </w:p>
        </w:tc>
        <w:tc>
          <w:tcPr>
            <w:tcW w:w="992" w:type="dxa"/>
          </w:tcPr>
          <w:p w14:paraId="23542286" w14:textId="77777777" w:rsidR="00590942" w:rsidRDefault="00590942" w:rsidP="00DA3CEE">
            <w:pPr>
              <w:spacing w:before="120" w:after="120"/>
              <w:rPr>
                <w:rFonts w:cs="Arial"/>
                <w:b/>
              </w:rPr>
            </w:pPr>
          </w:p>
        </w:tc>
        <w:tc>
          <w:tcPr>
            <w:tcW w:w="1054" w:type="dxa"/>
          </w:tcPr>
          <w:p w14:paraId="6DBD3D21" w14:textId="77777777" w:rsidR="00590942" w:rsidRPr="007014E4" w:rsidRDefault="00590942" w:rsidP="00DA3CEE">
            <w:pPr>
              <w:spacing w:before="120" w:after="120"/>
              <w:rPr>
                <w:rFonts w:cs="Arial"/>
                <w:b/>
              </w:rPr>
            </w:pPr>
          </w:p>
        </w:tc>
      </w:tr>
      <w:tr w:rsidR="00590942" w:rsidRPr="007014E4" w14:paraId="2CD09847" w14:textId="77777777" w:rsidTr="00DA3CEE">
        <w:tc>
          <w:tcPr>
            <w:tcW w:w="6062" w:type="dxa"/>
            <w:gridSpan w:val="2"/>
          </w:tcPr>
          <w:p w14:paraId="7868CF11" w14:textId="77777777" w:rsidR="00590942" w:rsidRPr="007014E4" w:rsidRDefault="00590942" w:rsidP="00DA3CEE">
            <w:pPr>
              <w:spacing w:before="120" w:after="120"/>
              <w:rPr>
                <w:rFonts w:cs="Arial"/>
                <w:b/>
              </w:rPr>
            </w:pPr>
          </w:p>
        </w:tc>
        <w:tc>
          <w:tcPr>
            <w:tcW w:w="1134" w:type="dxa"/>
          </w:tcPr>
          <w:p w14:paraId="67DCAF1E" w14:textId="77777777" w:rsidR="00590942" w:rsidRPr="007014E4" w:rsidRDefault="00590942" w:rsidP="00DA3CEE">
            <w:pPr>
              <w:spacing w:before="120" w:after="120"/>
              <w:rPr>
                <w:rFonts w:cs="Arial"/>
                <w:b/>
              </w:rPr>
            </w:pPr>
          </w:p>
        </w:tc>
        <w:tc>
          <w:tcPr>
            <w:tcW w:w="992" w:type="dxa"/>
          </w:tcPr>
          <w:p w14:paraId="1836FA20" w14:textId="77777777" w:rsidR="00590942" w:rsidRDefault="00590942" w:rsidP="00DA3CEE">
            <w:pPr>
              <w:spacing w:before="120" w:after="120"/>
              <w:rPr>
                <w:rFonts w:cs="Arial"/>
                <w:b/>
              </w:rPr>
            </w:pPr>
          </w:p>
        </w:tc>
        <w:tc>
          <w:tcPr>
            <w:tcW w:w="1054" w:type="dxa"/>
          </w:tcPr>
          <w:p w14:paraId="10266A81" w14:textId="77777777" w:rsidR="00590942" w:rsidRPr="007014E4" w:rsidRDefault="00590942" w:rsidP="00DA3CEE">
            <w:pPr>
              <w:spacing w:before="120" w:after="120"/>
              <w:rPr>
                <w:rFonts w:cs="Arial"/>
                <w:b/>
              </w:rPr>
            </w:pPr>
          </w:p>
        </w:tc>
      </w:tr>
      <w:tr w:rsidR="00590942" w:rsidRPr="007014E4" w14:paraId="38728825" w14:textId="77777777" w:rsidTr="00DA3CEE">
        <w:tc>
          <w:tcPr>
            <w:tcW w:w="6062" w:type="dxa"/>
            <w:gridSpan w:val="2"/>
          </w:tcPr>
          <w:p w14:paraId="596EA539" w14:textId="77777777" w:rsidR="00590942" w:rsidRPr="007014E4" w:rsidRDefault="00590942" w:rsidP="00DA3CEE">
            <w:pPr>
              <w:spacing w:before="120" w:after="120"/>
              <w:rPr>
                <w:rFonts w:cs="Arial"/>
                <w:b/>
              </w:rPr>
            </w:pPr>
          </w:p>
        </w:tc>
        <w:tc>
          <w:tcPr>
            <w:tcW w:w="1134" w:type="dxa"/>
          </w:tcPr>
          <w:p w14:paraId="04C555DA" w14:textId="77777777" w:rsidR="00590942" w:rsidRPr="007014E4" w:rsidRDefault="00590942" w:rsidP="00DA3CEE">
            <w:pPr>
              <w:spacing w:before="120" w:after="120"/>
              <w:rPr>
                <w:rFonts w:cs="Arial"/>
                <w:b/>
              </w:rPr>
            </w:pPr>
          </w:p>
        </w:tc>
        <w:tc>
          <w:tcPr>
            <w:tcW w:w="992" w:type="dxa"/>
          </w:tcPr>
          <w:p w14:paraId="217B2D04" w14:textId="77777777" w:rsidR="00590942" w:rsidRDefault="00590942" w:rsidP="00DA3CEE">
            <w:pPr>
              <w:spacing w:before="120" w:after="120"/>
              <w:rPr>
                <w:rFonts w:cs="Arial"/>
                <w:b/>
              </w:rPr>
            </w:pPr>
          </w:p>
        </w:tc>
        <w:tc>
          <w:tcPr>
            <w:tcW w:w="1054" w:type="dxa"/>
          </w:tcPr>
          <w:p w14:paraId="0D7ABB5D" w14:textId="77777777" w:rsidR="00590942" w:rsidRPr="007014E4" w:rsidRDefault="00590942" w:rsidP="00DA3CEE">
            <w:pPr>
              <w:spacing w:before="120" w:after="120"/>
              <w:rPr>
                <w:rFonts w:cs="Arial"/>
                <w:b/>
              </w:rPr>
            </w:pPr>
          </w:p>
        </w:tc>
      </w:tr>
    </w:tbl>
    <w:p w14:paraId="1CDDD779" w14:textId="77777777" w:rsidR="00590942" w:rsidRPr="005D54B7" w:rsidRDefault="00590942" w:rsidP="00590942">
      <w:pPr>
        <w:pStyle w:val="Footer"/>
        <w:rPr>
          <w:rFonts w:cs="Arial"/>
          <w:sz w:val="12"/>
          <w:szCs w:val="12"/>
        </w:rPr>
      </w:pPr>
    </w:p>
    <w:bookmarkEnd w:id="21"/>
    <w:bookmarkEnd w:id="22"/>
    <w:bookmarkEnd w:id="23"/>
    <w:p w14:paraId="05A0033E" w14:textId="77777777" w:rsidR="004A5213" w:rsidRPr="004A5213" w:rsidRDefault="004A5213" w:rsidP="004A5213"/>
    <w:sectPr w:rsidR="004A5213" w:rsidRPr="004A5213" w:rsidSect="00DA1889">
      <w:headerReference w:type="default" r:id="rId17"/>
      <w:type w:val="oddPage"/>
      <w:pgSz w:w="11907" w:h="16840" w:code="9"/>
      <w:pgMar w:top="709" w:right="1134" w:bottom="993" w:left="1134" w:header="720" w:footer="40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A5E1" w14:textId="77777777" w:rsidR="00032BB9" w:rsidRDefault="00032BB9">
      <w:r>
        <w:separator/>
      </w:r>
    </w:p>
  </w:endnote>
  <w:endnote w:type="continuationSeparator" w:id="0">
    <w:p w14:paraId="28E1B6BD" w14:textId="77777777" w:rsidR="00032BB9" w:rsidRDefault="0003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9288" w14:textId="77777777" w:rsidR="009F7A60" w:rsidRDefault="009F7A60" w:rsidP="00FE4F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011C1B" w14:textId="77777777" w:rsidR="009F7A60" w:rsidRDefault="009F7A60" w:rsidP="00CF704D">
    <w:pPr>
      <w:pStyle w:val="Footer"/>
      <w:ind w:right="360"/>
    </w:pPr>
  </w:p>
  <w:p w14:paraId="3AA03A8F" w14:textId="77777777" w:rsidR="00A77401" w:rsidRDefault="00A774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AE62" w14:textId="77777777" w:rsidR="009F7A60" w:rsidRPr="00D56FAA" w:rsidRDefault="009F7A60" w:rsidP="000D261E">
    <w:pPr>
      <w:pStyle w:val="Footer"/>
      <w:framePr w:wrap="around" w:vAnchor="text" w:hAnchor="margin" w:xAlign="right" w:y="1"/>
      <w:rPr>
        <w:rStyle w:val="PageNumber"/>
        <w:rFonts w:cs="Arial"/>
      </w:rPr>
    </w:pPr>
    <w:r w:rsidRPr="00D56FAA">
      <w:rPr>
        <w:rStyle w:val="PageNumber"/>
        <w:rFonts w:cs="Arial"/>
      </w:rPr>
      <w:fldChar w:fldCharType="begin"/>
    </w:r>
    <w:r w:rsidRPr="00D56FAA">
      <w:rPr>
        <w:rStyle w:val="PageNumber"/>
        <w:rFonts w:cs="Arial"/>
      </w:rPr>
      <w:instrText xml:space="preserve">PAGE  </w:instrText>
    </w:r>
    <w:r w:rsidRPr="00D56FAA">
      <w:rPr>
        <w:rStyle w:val="PageNumber"/>
        <w:rFonts w:cs="Arial"/>
      </w:rPr>
      <w:fldChar w:fldCharType="separate"/>
    </w:r>
    <w:r w:rsidR="00AE30C0">
      <w:rPr>
        <w:rStyle w:val="PageNumber"/>
        <w:rFonts w:cs="Arial"/>
        <w:noProof/>
      </w:rPr>
      <w:t>6</w:t>
    </w:r>
    <w:r w:rsidRPr="00D56FAA">
      <w:rPr>
        <w:rStyle w:val="PageNumber"/>
        <w:rFonts w:cs="Arial"/>
      </w:rPr>
      <w:fldChar w:fldCharType="end"/>
    </w:r>
  </w:p>
  <w:p w14:paraId="53F2BC71" w14:textId="77777777" w:rsidR="009F7A60" w:rsidRPr="00D56FAA" w:rsidRDefault="002F48AD" w:rsidP="00FE4F66">
    <w:pPr>
      <w:pStyle w:val="Footer"/>
      <w:pBdr>
        <w:top w:val="single" w:sz="4" w:space="1" w:color="auto"/>
      </w:pBdr>
      <w:rPr>
        <w:rFonts w:cs="Arial"/>
      </w:rPr>
    </w:pPr>
    <w:r>
      <w:rPr>
        <w:rFonts w:cs="Arial"/>
      </w:rPr>
      <w:t>Administrative release of documents on QHRC complaint files policy</w:t>
    </w:r>
  </w:p>
  <w:p w14:paraId="223428E6" w14:textId="77777777" w:rsidR="00A77401" w:rsidRDefault="00A774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B8B3" w14:textId="77777777" w:rsidR="009F7A60" w:rsidRPr="005D6136" w:rsidRDefault="009F7A60" w:rsidP="00FE4F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DE7A" w14:textId="77777777" w:rsidR="00032BB9" w:rsidRDefault="00032BB9">
      <w:r>
        <w:separator/>
      </w:r>
    </w:p>
  </w:footnote>
  <w:footnote w:type="continuationSeparator" w:id="0">
    <w:p w14:paraId="33DF7724" w14:textId="77777777" w:rsidR="00032BB9" w:rsidRDefault="00032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B85C" w14:textId="77777777" w:rsidR="00DA1889" w:rsidRDefault="00DA1889">
    <w:pPr>
      <w:pStyle w:val="Header"/>
      <w:rPr>
        <w:rFonts w:ascii="Arial" w:hAnsi="Arial"/>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AD4"/>
    <w:multiLevelType w:val="hybridMultilevel"/>
    <w:tmpl w:val="E48C8808"/>
    <w:lvl w:ilvl="0" w:tplc="1C5C668A">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07C666F"/>
    <w:multiLevelType w:val="hybridMultilevel"/>
    <w:tmpl w:val="DAC8C7A4"/>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565F95"/>
    <w:multiLevelType w:val="hybridMultilevel"/>
    <w:tmpl w:val="8B909782"/>
    <w:lvl w:ilvl="0" w:tplc="F4A03F4A">
      <w:start w:val="1"/>
      <w:numFmt w:val="decimal"/>
      <w:lvlText w:val="%1."/>
      <w:lvlJc w:val="left"/>
      <w:pPr>
        <w:ind w:left="720" w:hanging="360"/>
      </w:pPr>
      <w:rPr>
        <w:rFonts w:ascii="Arial" w:hAnsi="Arial" w:hint="default"/>
        <w:b/>
        <w:i w:val="0"/>
        <w:sz w:val="24"/>
      </w:rPr>
    </w:lvl>
    <w:lvl w:ilvl="1" w:tplc="CE60E804">
      <w:start w:val="1"/>
      <w:numFmt w:val="decimal"/>
      <w:lvlText w:val="%2."/>
      <w:lvlJc w:val="left"/>
      <w:pPr>
        <w:ind w:left="1825" w:hanging="690"/>
      </w:pPr>
      <w:rPr>
        <w:rFonts w:ascii="Arial" w:hAnsi="Arial" w:hint="default"/>
        <w:b/>
        <w:i w:val="0"/>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BD4E4B"/>
    <w:multiLevelType w:val="hybridMultilevel"/>
    <w:tmpl w:val="8258E00E"/>
    <w:lvl w:ilvl="0" w:tplc="F648EA58">
      <w:start w:val="1"/>
      <w:numFmt w:val="bullet"/>
      <w:lvlText w:val="-"/>
      <w:lvlJc w:val="left"/>
      <w:pPr>
        <w:tabs>
          <w:tab w:val="num" w:pos="405"/>
        </w:tabs>
        <w:ind w:left="405" w:hanging="360"/>
      </w:pPr>
      <w:rPr>
        <w:rFonts w:ascii="Courier New" w:hAnsi="Courier New" w:hint="default"/>
      </w:rPr>
    </w:lvl>
    <w:lvl w:ilvl="1" w:tplc="F648EA58">
      <w:start w:val="1"/>
      <w:numFmt w:val="bullet"/>
      <w:lvlText w:val="-"/>
      <w:lvlJc w:val="left"/>
      <w:pPr>
        <w:tabs>
          <w:tab w:val="num" w:pos="1485"/>
        </w:tabs>
        <w:ind w:left="1485" w:hanging="360"/>
      </w:pPr>
      <w:rPr>
        <w:rFonts w:ascii="Courier New" w:hAnsi="Courier New" w:hint="default"/>
      </w:rPr>
    </w:lvl>
    <w:lvl w:ilvl="2" w:tplc="0C090005">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3ECF4BEE"/>
    <w:multiLevelType w:val="multilevel"/>
    <w:tmpl w:val="F7D8D77A"/>
    <w:lvl w:ilvl="0">
      <w:start w:val="1"/>
      <w:numFmt w:val="decimal"/>
      <w:lvlText w:val="%1."/>
      <w:lvlJc w:val="left"/>
      <w:pPr>
        <w:ind w:left="1440" w:hanging="567"/>
      </w:pPr>
      <w:rPr>
        <w:rFonts w:ascii="Arial" w:hAnsi="Arial" w:cs="Times New Roman" w:hint="default"/>
        <w:sz w:val="24"/>
      </w:rPr>
    </w:lvl>
    <w:lvl w:ilvl="1">
      <w:start w:val="1"/>
      <w:numFmt w:val="lowerLetter"/>
      <w:lvlText w:val="%2)"/>
      <w:lvlJc w:val="left"/>
      <w:pPr>
        <w:ind w:left="1413" w:hanging="360"/>
      </w:pPr>
      <w:rPr>
        <w:rFonts w:ascii="Arial" w:hAnsi="Arial" w:cs="Times New Roman" w:hint="default"/>
        <w:sz w:val="24"/>
      </w:rPr>
    </w:lvl>
    <w:lvl w:ilvl="2">
      <w:start w:val="1"/>
      <w:numFmt w:val="lowerRoman"/>
      <w:lvlText w:val="%3."/>
      <w:lvlJc w:val="right"/>
      <w:pPr>
        <w:ind w:left="2133" w:hanging="180"/>
      </w:pPr>
      <w:rPr>
        <w:rFonts w:cs="Times New Roman" w:hint="default"/>
      </w:rPr>
    </w:lvl>
    <w:lvl w:ilvl="3">
      <w:start w:val="1"/>
      <w:numFmt w:val="decimal"/>
      <w:lvlText w:val="%4."/>
      <w:lvlJc w:val="left"/>
      <w:pPr>
        <w:ind w:left="2853" w:hanging="360"/>
      </w:pPr>
      <w:rPr>
        <w:rFonts w:cs="Times New Roman" w:hint="default"/>
      </w:rPr>
    </w:lvl>
    <w:lvl w:ilvl="4">
      <w:start w:val="1"/>
      <w:numFmt w:val="lowerLetter"/>
      <w:lvlText w:val="%5."/>
      <w:lvlJc w:val="left"/>
      <w:pPr>
        <w:ind w:left="3573" w:hanging="360"/>
      </w:pPr>
      <w:rPr>
        <w:rFonts w:cs="Times New Roman" w:hint="default"/>
      </w:rPr>
    </w:lvl>
    <w:lvl w:ilvl="5">
      <w:start w:val="1"/>
      <w:numFmt w:val="lowerRoman"/>
      <w:lvlText w:val="%6."/>
      <w:lvlJc w:val="right"/>
      <w:pPr>
        <w:ind w:left="4293" w:hanging="180"/>
      </w:pPr>
      <w:rPr>
        <w:rFonts w:cs="Times New Roman" w:hint="default"/>
      </w:rPr>
    </w:lvl>
    <w:lvl w:ilvl="6">
      <w:start w:val="1"/>
      <w:numFmt w:val="decimal"/>
      <w:lvlText w:val="%7."/>
      <w:lvlJc w:val="left"/>
      <w:pPr>
        <w:ind w:left="5013" w:hanging="360"/>
      </w:pPr>
      <w:rPr>
        <w:rFonts w:cs="Times New Roman" w:hint="default"/>
      </w:rPr>
    </w:lvl>
    <w:lvl w:ilvl="7">
      <w:start w:val="1"/>
      <w:numFmt w:val="lowerLetter"/>
      <w:lvlText w:val="%8."/>
      <w:lvlJc w:val="left"/>
      <w:pPr>
        <w:ind w:left="5733" w:hanging="360"/>
      </w:pPr>
      <w:rPr>
        <w:rFonts w:cs="Times New Roman" w:hint="default"/>
      </w:rPr>
    </w:lvl>
    <w:lvl w:ilvl="8">
      <w:start w:val="1"/>
      <w:numFmt w:val="lowerRoman"/>
      <w:lvlText w:val="%9."/>
      <w:lvlJc w:val="right"/>
      <w:pPr>
        <w:ind w:left="6453" w:hanging="180"/>
      </w:pPr>
      <w:rPr>
        <w:rFonts w:cs="Times New Roman" w:hint="default"/>
      </w:rPr>
    </w:lvl>
  </w:abstractNum>
  <w:abstractNum w:abstractNumId="5" w15:restartNumberingAfterBreak="0">
    <w:nsid w:val="4A1F537F"/>
    <w:multiLevelType w:val="hybridMultilevel"/>
    <w:tmpl w:val="F1DE7B06"/>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4E7E69"/>
    <w:multiLevelType w:val="hybridMultilevel"/>
    <w:tmpl w:val="A0E636F0"/>
    <w:lvl w:ilvl="0" w:tplc="122678C0">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0267C6F"/>
    <w:multiLevelType w:val="hybridMultilevel"/>
    <w:tmpl w:val="1D3A90E6"/>
    <w:lvl w:ilvl="0" w:tplc="F648EA58">
      <w:start w:val="1"/>
      <w:numFmt w:val="bullet"/>
      <w:lvlText w:val="-"/>
      <w:lvlJc w:val="left"/>
      <w:pPr>
        <w:tabs>
          <w:tab w:val="num" w:pos="648"/>
        </w:tabs>
        <w:ind w:left="648" w:hanging="360"/>
      </w:pPr>
      <w:rPr>
        <w:rFonts w:ascii="Courier New" w:hAnsi="Courier New" w:hint="default"/>
      </w:rPr>
    </w:lvl>
    <w:lvl w:ilvl="1" w:tplc="F648EA58">
      <w:start w:val="1"/>
      <w:numFmt w:val="bullet"/>
      <w:lvlText w:val="-"/>
      <w:lvlJc w:val="left"/>
      <w:pPr>
        <w:tabs>
          <w:tab w:val="num" w:pos="1008"/>
        </w:tabs>
        <w:ind w:left="1008" w:hanging="360"/>
      </w:pPr>
      <w:rPr>
        <w:rFonts w:ascii="Courier New" w:hAnsi="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5209690B"/>
    <w:multiLevelType w:val="hybridMultilevel"/>
    <w:tmpl w:val="2DEE48FE"/>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7E2252"/>
    <w:multiLevelType w:val="hybridMultilevel"/>
    <w:tmpl w:val="6476A204"/>
    <w:lvl w:ilvl="0" w:tplc="E5E046F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8CC4184"/>
    <w:multiLevelType w:val="hybridMultilevel"/>
    <w:tmpl w:val="3A2E7DAE"/>
    <w:lvl w:ilvl="0" w:tplc="F648EA58">
      <w:start w:val="1"/>
      <w:numFmt w:val="bullet"/>
      <w:lvlText w:val="-"/>
      <w:lvlJc w:val="left"/>
      <w:pPr>
        <w:tabs>
          <w:tab w:val="num" w:pos="648"/>
        </w:tabs>
        <w:ind w:left="648" w:hanging="360"/>
      </w:pPr>
      <w:rPr>
        <w:rFonts w:ascii="Courier New" w:hAnsi="Courier New" w:hint="default"/>
      </w:rPr>
    </w:lvl>
    <w:lvl w:ilvl="1" w:tplc="F648EA58">
      <w:start w:val="1"/>
      <w:numFmt w:val="bullet"/>
      <w:lvlText w:val="-"/>
      <w:lvlJc w:val="left"/>
      <w:pPr>
        <w:tabs>
          <w:tab w:val="num" w:pos="1008"/>
        </w:tabs>
        <w:ind w:left="1008" w:hanging="360"/>
      </w:pPr>
      <w:rPr>
        <w:rFonts w:ascii="Courier New" w:hAnsi="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5C561948"/>
    <w:multiLevelType w:val="hybridMultilevel"/>
    <w:tmpl w:val="4850763A"/>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EB339F"/>
    <w:multiLevelType w:val="hybridMultilevel"/>
    <w:tmpl w:val="38B8609E"/>
    <w:lvl w:ilvl="0" w:tplc="8F448FC0">
      <w:start w:val="1"/>
      <w:numFmt w:val="bullet"/>
      <w:lvlText w:val=""/>
      <w:lvlJc w:val="left"/>
      <w:pPr>
        <w:tabs>
          <w:tab w:val="num" w:pos="405"/>
        </w:tabs>
        <w:ind w:left="405"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967DA1"/>
    <w:multiLevelType w:val="hybridMultilevel"/>
    <w:tmpl w:val="C458E494"/>
    <w:lvl w:ilvl="0" w:tplc="122678C0">
      <w:start w:val="1"/>
      <w:numFmt w:val="bullet"/>
      <w:lvlText w:val=""/>
      <w:lvlJc w:val="left"/>
      <w:pPr>
        <w:tabs>
          <w:tab w:val="num" w:pos="360"/>
        </w:tabs>
        <w:ind w:left="360" w:hanging="360"/>
      </w:pPr>
      <w:rPr>
        <w:rFonts w:ascii="Wingdings 2" w:hAnsi="Wingdings 2" w:hint="default"/>
      </w:rPr>
    </w:lvl>
    <w:lvl w:ilvl="1" w:tplc="F648EA58">
      <w:start w:val="1"/>
      <w:numFmt w:val="bullet"/>
      <w:lvlText w:val="-"/>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FFE1AAE"/>
    <w:multiLevelType w:val="hybridMultilevel"/>
    <w:tmpl w:val="105255BC"/>
    <w:lvl w:ilvl="0" w:tplc="9620B3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6427601">
    <w:abstractNumId w:val="3"/>
  </w:num>
  <w:num w:numId="2" w16cid:durableId="1112363188">
    <w:abstractNumId w:val="6"/>
  </w:num>
  <w:num w:numId="3" w16cid:durableId="1664427171">
    <w:abstractNumId w:val="12"/>
  </w:num>
  <w:num w:numId="4" w16cid:durableId="912741377">
    <w:abstractNumId w:val="7"/>
  </w:num>
  <w:num w:numId="5" w16cid:durableId="508719563">
    <w:abstractNumId w:val="0"/>
  </w:num>
  <w:num w:numId="6" w16cid:durableId="989557766">
    <w:abstractNumId w:val="13"/>
  </w:num>
  <w:num w:numId="7" w16cid:durableId="734354104">
    <w:abstractNumId w:val="10"/>
  </w:num>
  <w:num w:numId="8" w16cid:durableId="1615363220">
    <w:abstractNumId w:val="8"/>
  </w:num>
  <w:num w:numId="9" w16cid:durableId="979573752">
    <w:abstractNumId w:val="5"/>
  </w:num>
  <w:num w:numId="10" w16cid:durableId="1942109024">
    <w:abstractNumId w:val="1"/>
  </w:num>
  <w:num w:numId="11" w16cid:durableId="448546912">
    <w:abstractNumId w:val="11"/>
  </w:num>
  <w:num w:numId="12" w16cid:durableId="244346869">
    <w:abstractNumId w:val="14"/>
  </w:num>
  <w:num w:numId="13" w16cid:durableId="1219363914">
    <w:abstractNumId w:val="9"/>
  </w:num>
  <w:num w:numId="14" w16cid:durableId="1569612414">
    <w:abstractNumId w:val="2"/>
  </w:num>
  <w:num w:numId="15" w16cid:durableId="8536183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0A"/>
    <w:rsid w:val="000206BE"/>
    <w:rsid w:val="00021B1D"/>
    <w:rsid w:val="00030C48"/>
    <w:rsid w:val="00030FB8"/>
    <w:rsid w:val="0003109E"/>
    <w:rsid w:val="00032BB9"/>
    <w:rsid w:val="00036EB8"/>
    <w:rsid w:val="00043657"/>
    <w:rsid w:val="00050C23"/>
    <w:rsid w:val="00057A3A"/>
    <w:rsid w:val="000610BD"/>
    <w:rsid w:val="0006765E"/>
    <w:rsid w:val="00070962"/>
    <w:rsid w:val="00085BC4"/>
    <w:rsid w:val="0009569F"/>
    <w:rsid w:val="0009665C"/>
    <w:rsid w:val="000A6D6D"/>
    <w:rsid w:val="000B1406"/>
    <w:rsid w:val="000B29F3"/>
    <w:rsid w:val="000D0EE1"/>
    <w:rsid w:val="000D1E5C"/>
    <w:rsid w:val="000D2100"/>
    <w:rsid w:val="000D261E"/>
    <w:rsid w:val="001231DD"/>
    <w:rsid w:val="00147C12"/>
    <w:rsid w:val="00167AC8"/>
    <w:rsid w:val="00170EBB"/>
    <w:rsid w:val="001B1E8C"/>
    <w:rsid w:val="001B6625"/>
    <w:rsid w:val="001C2E58"/>
    <w:rsid w:val="001F4893"/>
    <w:rsid w:val="00206077"/>
    <w:rsid w:val="00236153"/>
    <w:rsid w:val="002514ED"/>
    <w:rsid w:val="002539DE"/>
    <w:rsid w:val="00282398"/>
    <w:rsid w:val="002A2C48"/>
    <w:rsid w:val="002B0B79"/>
    <w:rsid w:val="002B773B"/>
    <w:rsid w:val="002D30F4"/>
    <w:rsid w:val="002E09D6"/>
    <w:rsid w:val="002F383C"/>
    <w:rsid w:val="002F48AD"/>
    <w:rsid w:val="003067FA"/>
    <w:rsid w:val="00310B3C"/>
    <w:rsid w:val="003660F2"/>
    <w:rsid w:val="003779BB"/>
    <w:rsid w:val="003907BB"/>
    <w:rsid w:val="00396965"/>
    <w:rsid w:val="003A4954"/>
    <w:rsid w:val="003A715D"/>
    <w:rsid w:val="003B0C7E"/>
    <w:rsid w:val="003C3284"/>
    <w:rsid w:val="003D3A48"/>
    <w:rsid w:val="003D431F"/>
    <w:rsid w:val="003D6118"/>
    <w:rsid w:val="004039E2"/>
    <w:rsid w:val="0040730B"/>
    <w:rsid w:val="00441754"/>
    <w:rsid w:val="00466124"/>
    <w:rsid w:val="004862D2"/>
    <w:rsid w:val="004A0302"/>
    <w:rsid w:val="004A5213"/>
    <w:rsid w:val="004C0311"/>
    <w:rsid w:val="004E5D12"/>
    <w:rsid w:val="00504D24"/>
    <w:rsid w:val="00507CD4"/>
    <w:rsid w:val="00511D19"/>
    <w:rsid w:val="00536847"/>
    <w:rsid w:val="00543979"/>
    <w:rsid w:val="00544D83"/>
    <w:rsid w:val="0054632E"/>
    <w:rsid w:val="00546AE3"/>
    <w:rsid w:val="00560AEC"/>
    <w:rsid w:val="00572C31"/>
    <w:rsid w:val="00573B63"/>
    <w:rsid w:val="0057778F"/>
    <w:rsid w:val="00583C1B"/>
    <w:rsid w:val="00587271"/>
    <w:rsid w:val="00590942"/>
    <w:rsid w:val="005962DB"/>
    <w:rsid w:val="005A7D42"/>
    <w:rsid w:val="005C033D"/>
    <w:rsid w:val="005D1435"/>
    <w:rsid w:val="005D6136"/>
    <w:rsid w:val="006232AC"/>
    <w:rsid w:val="00634512"/>
    <w:rsid w:val="00640551"/>
    <w:rsid w:val="0064126C"/>
    <w:rsid w:val="00647B7F"/>
    <w:rsid w:val="00652FF6"/>
    <w:rsid w:val="00654F32"/>
    <w:rsid w:val="0069652C"/>
    <w:rsid w:val="006A7D7D"/>
    <w:rsid w:val="006B6DC2"/>
    <w:rsid w:val="006C0E7B"/>
    <w:rsid w:val="006D0612"/>
    <w:rsid w:val="006D624C"/>
    <w:rsid w:val="00701328"/>
    <w:rsid w:val="00701848"/>
    <w:rsid w:val="00707FAD"/>
    <w:rsid w:val="00725B69"/>
    <w:rsid w:val="007264DF"/>
    <w:rsid w:val="007620BE"/>
    <w:rsid w:val="0079150B"/>
    <w:rsid w:val="007945FF"/>
    <w:rsid w:val="007C116A"/>
    <w:rsid w:val="007C4906"/>
    <w:rsid w:val="007D0723"/>
    <w:rsid w:val="007E1F15"/>
    <w:rsid w:val="007F673E"/>
    <w:rsid w:val="0081032C"/>
    <w:rsid w:val="00810AE4"/>
    <w:rsid w:val="00810DE6"/>
    <w:rsid w:val="00816ED1"/>
    <w:rsid w:val="00841742"/>
    <w:rsid w:val="00855FF0"/>
    <w:rsid w:val="008873A4"/>
    <w:rsid w:val="0089630A"/>
    <w:rsid w:val="008E133E"/>
    <w:rsid w:val="008E60A4"/>
    <w:rsid w:val="008F64A1"/>
    <w:rsid w:val="00923B18"/>
    <w:rsid w:val="00934386"/>
    <w:rsid w:val="00936EA6"/>
    <w:rsid w:val="0094114E"/>
    <w:rsid w:val="0096070E"/>
    <w:rsid w:val="00966B86"/>
    <w:rsid w:val="0096715B"/>
    <w:rsid w:val="009709A0"/>
    <w:rsid w:val="00980211"/>
    <w:rsid w:val="009926D2"/>
    <w:rsid w:val="009E3FE3"/>
    <w:rsid w:val="009F6C76"/>
    <w:rsid w:val="009F7A60"/>
    <w:rsid w:val="00A11996"/>
    <w:rsid w:val="00A5221C"/>
    <w:rsid w:val="00A66F49"/>
    <w:rsid w:val="00A764F9"/>
    <w:rsid w:val="00A77401"/>
    <w:rsid w:val="00A84DE4"/>
    <w:rsid w:val="00A95138"/>
    <w:rsid w:val="00AD2591"/>
    <w:rsid w:val="00AE29BC"/>
    <w:rsid w:val="00AE30C0"/>
    <w:rsid w:val="00AE32C9"/>
    <w:rsid w:val="00B10228"/>
    <w:rsid w:val="00B14A4F"/>
    <w:rsid w:val="00B41A73"/>
    <w:rsid w:val="00B44C9D"/>
    <w:rsid w:val="00B63D11"/>
    <w:rsid w:val="00B703D8"/>
    <w:rsid w:val="00B75EB4"/>
    <w:rsid w:val="00B85342"/>
    <w:rsid w:val="00B93874"/>
    <w:rsid w:val="00BF1F82"/>
    <w:rsid w:val="00BF724C"/>
    <w:rsid w:val="00C07D30"/>
    <w:rsid w:val="00C21C54"/>
    <w:rsid w:val="00C37172"/>
    <w:rsid w:val="00C63D02"/>
    <w:rsid w:val="00C705CC"/>
    <w:rsid w:val="00C92ED4"/>
    <w:rsid w:val="00C949F0"/>
    <w:rsid w:val="00CA5F44"/>
    <w:rsid w:val="00CA722D"/>
    <w:rsid w:val="00CB2527"/>
    <w:rsid w:val="00CD74A2"/>
    <w:rsid w:val="00CF462E"/>
    <w:rsid w:val="00CF704D"/>
    <w:rsid w:val="00D13646"/>
    <w:rsid w:val="00D56FAA"/>
    <w:rsid w:val="00D61F2D"/>
    <w:rsid w:val="00D656BF"/>
    <w:rsid w:val="00D66FE4"/>
    <w:rsid w:val="00D91A6A"/>
    <w:rsid w:val="00DA1889"/>
    <w:rsid w:val="00DA52CC"/>
    <w:rsid w:val="00DB3027"/>
    <w:rsid w:val="00DD543D"/>
    <w:rsid w:val="00DE4652"/>
    <w:rsid w:val="00E045D4"/>
    <w:rsid w:val="00E0481D"/>
    <w:rsid w:val="00E060C2"/>
    <w:rsid w:val="00E1375F"/>
    <w:rsid w:val="00E32EA5"/>
    <w:rsid w:val="00E43331"/>
    <w:rsid w:val="00E4565A"/>
    <w:rsid w:val="00E4760B"/>
    <w:rsid w:val="00E86BDE"/>
    <w:rsid w:val="00E9013F"/>
    <w:rsid w:val="00E91DDC"/>
    <w:rsid w:val="00E95E13"/>
    <w:rsid w:val="00EC0755"/>
    <w:rsid w:val="00ED51AD"/>
    <w:rsid w:val="00EE63B5"/>
    <w:rsid w:val="00F06582"/>
    <w:rsid w:val="00F132F2"/>
    <w:rsid w:val="00F321A7"/>
    <w:rsid w:val="00F55F5A"/>
    <w:rsid w:val="00F804B7"/>
    <w:rsid w:val="00F82B32"/>
    <w:rsid w:val="00FA313A"/>
    <w:rsid w:val="00FB02A9"/>
    <w:rsid w:val="00FC04E2"/>
    <w:rsid w:val="00FC0A58"/>
    <w:rsid w:val="00FC20AF"/>
    <w:rsid w:val="00FD496A"/>
    <w:rsid w:val="00FD7EDF"/>
    <w:rsid w:val="00FE4F6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3F3D6"/>
  <w15:docId w15:val="{9FF31BAE-F2E5-4E11-AD42-37F43E9A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CC"/>
    <w:rPr>
      <w:rFonts w:ascii="Arial" w:hAnsi="Arial"/>
    </w:rPr>
  </w:style>
  <w:style w:type="paragraph" w:styleId="Heading1">
    <w:name w:val="heading 1"/>
    <w:basedOn w:val="Normal"/>
    <w:next w:val="Normal"/>
    <w:qFormat/>
    <w:rsid w:val="00D56FAA"/>
    <w:pPr>
      <w:keepNext/>
      <w:tabs>
        <w:tab w:val="right" w:pos="10490"/>
      </w:tabs>
      <w:outlineLvl w:val="0"/>
    </w:pPr>
    <w:rPr>
      <w:color w:val="347B9F"/>
      <w:sz w:val="36"/>
    </w:rPr>
  </w:style>
  <w:style w:type="paragraph" w:styleId="Heading2">
    <w:name w:val="heading 2"/>
    <w:basedOn w:val="Normal"/>
    <w:next w:val="Normal"/>
    <w:qFormat/>
    <w:rsid w:val="000D0EE1"/>
    <w:pPr>
      <w:keepNext/>
      <w:spacing w:before="240" w:after="60"/>
      <w:outlineLvl w:val="1"/>
    </w:pPr>
    <w:rPr>
      <w:color w:val="357B9F"/>
      <w:sz w:val="28"/>
    </w:rPr>
  </w:style>
  <w:style w:type="paragraph" w:styleId="Heading3">
    <w:name w:val="heading 3"/>
    <w:basedOn w:val="Normal"/>
    <w:next w:val="Normal"/>
    <w:qFormat/>
    <w:rsid w:val="00D56FAA"/>
    <w:pPr>
      <w:keepNext/>
      <w:spacing w:before="240" w:after="60"/>
      <w:outlineLvl w:val="2"/>
    </w:pPr>
    <w:rPr>
      <w:rFonts w:cs="Arial"/>
      <w:bCs/>
      <w:color w:val="347B9F"/>
      <w:sz w:val="24"/>
      <w:szCs w:val="26"/>
    </w:rPr>
  </w:style>
  <w:style w:type="paragraph" w:styleId="Heading4">
    <w:name w:val="heading 4"/>
    <w:basedOn w:val="Normal"/>
    <w:next w:val="Normal"/>
    <w:qFormat/>
    <w:rsid w:val="000B1406"/>
    <w:pPr>
      <w:keepNext/>
      <w:spacing w:before="240" w:after="60"/>
      <w:outlineLvl w:val="3"/>
    </w:pPr>
    <w:rPr>
      <w:rFonts w:ascii="Times New Roman" w:hAnsi="Times New Roman"/>
      <w:b/>
      <w:bCs/>
      <w:sz w:val="28"/>
      <w:szCs w:val="28"/>
    </w:rPr>
  </w:style>
  <w:style w:type="paragraph" w:styleId="Heading7">
    <w:name w:val="heading 7"/>
    <w:basedOn w:val="Normal"/>
    <w:next w:val="Normal"/>
    <w:qFormat/>
    <w:rsid w:val="000B1406"/>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705CC"/>
    <w:pPr>
      <w:tabs>
        <w:tab w:val="right" w:leader="dot" w:pos="9629"/>
      </w:tabs>
      <w:spacing w:before="360"/>
    </w:pPr>
    <w:rPr>
      <w:bCs/>
      <w:noProof/>
      <w:color w:val="000000" w:themeColor="text1"/>
      <w:sz w:val="22"/>
      <w:szCs w:val="24"/>
    </w:rPr>
  </w:style>
  <w:style w:type="paragraph" w:styleId="TOC2">
    <w:name w:val="toc 2"/>
    <w:basedOn w:val="Normal"/>
    <w:next w:val="Normal"/>
    <w:autoRedefine/>
    <w:uiPriority w:val="39"/>
    <w:qFormat/>
    <w:rsid w:val="00ED51AD"/>
    <w:pPr>
      <w:spacing w:before="240"/>
      <w:ind w:left="113"/>
    </w:pPr>
    <w:rPr>
      <w:rFonts w:cstheme="minorHAnsi"/>
      <w:bCs/>
      <w:sz w:val="22"/>
    </w:rPr>
  </w:style>
  <w:style w:type="paragraph" w:styleId="Header">
    <w:name w:val="header"/>
    <w:basedOn w:val="Normal"/>
    <w:pPr>
      <w:tabs>
        <w:tab w:val="center" w:pos="4153"/>
        <w:tab w:val="right" w:pos="8306"/>
      </w:tabs>
    </w:pPr>
    <w:rPr>
      <w:rFonts w:ascii="Times New Roman" w:hAnsi="Times New Roman"/>
      <w:sz w:val="24"/>
    </w:rPr>
  </w:style>
  <w:style w:type="paragraph" w:styleId="BodyText">
    <w:name w:val="Body Text"/>
    <w:basedOn w:val="Normal"/>
    <w:rPr>
      <w:b/>
      <w:sz w:val="24"/>
    </w:rPr>
  </w:style>
  <w:style w:type="character" w:styleId="PageNumber">
    <w:name w:val="page number"/>
    <w:basedOn w:val="DefaultParagraphFont"/>
  </w:style>
  <w:style w:type="paragraph" w:styleId="Footer">
    <w:name w:val="footer"/>
    <w:basedOn w:val="Normal"/>
    <w:link w:val="FooterChar"/>
    <w:uiPriority w:val="99"/>
    <w:rsid w:val="00D56FAA"/>
    <w:pPr>
      <w:tabs>
        <w:tab w:val="center" w:pos="4153"/>
        <w:tab w:val="right" w:pos="8306"/>
      </w:tabs>
    </w:pPr>
    <w:rPr>
      <w:color w:val="373D41"/>
    </w:rPr>
  </w:style>
  <w:style w:type="paragraph" w:styleId="BodyText2">
    <w:name w:val="Body Text 2"/>
    <w:basedOn w:val="Normal"/>
    <w:pPr>
      <w:tabs>
        <w:tab w:val="left" w:pos="567"/>
      </w:tabs>
    </w:pPr>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9652C"/>
    <w:rPr>
      <w:rFonts w:ascii="Tahoma" w:hAnsi="Tahoma" w:cs="Tahoma"/>
      <w:sz w:val="16"/>
      <w:szCs w:val="16"/>
    </w:rPr>
  </w:style>
  <w:style w:type="paragraph" w:styleId="BodyTextIndent2">
    <w:name w:val="Body Text Indent 2"/>
    <w:basedOn w:val="Normal"/>
    <w:rsid w:val="005D6136"/>
    <w:pPr>
      <w:spacing w:after="120" w:line="480" w:lineRule="auto"/>
      <w:ind w:left="283"/>
    </w:pPr>
  </w:style>
  <w:style w:type="table" w:styleId="TableGrid">
    <w:name w:val="Table Grid"/>
    <w:basedOn w:val="TableNormal"/>
    <w:uiPriority w:val="59"/>
    <w:rsid w:val="00C0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C2E58"/>
    <w:pPr>
      <w:spacing w:after="120"/>
    </w:pPr>
    <w:rPr>
      <w:sz w:val="16"/>
      <w:szCs w:val="16"/>
    </w:rPr>
  </w:style>
  <w:style w:type="paragraph" w:styleId="Title">
    <w:name w:val="Title"/>
    <w:basedOn w:val="Normal"/>
    <w:next w:val="Normal"/>
    <w:link w:val="TitleChar"/>
    <w:uiPriority w:val="10"/>
    <w:qFormat/>
    <w:rsid w:val="00441754"/>
    <w:pPr>
      <w:pBdr>
        <w:bottom w:val="single" w:sz="8" w:space="4" w:color="4F81BD"/>
      </w:pBdr>
      <w:spacing w:after="300"/>
      <w:contextualSpacing/>
    </w:pPr>
    <w:rPr>
      <w:rFonts w:ascii="Cambria" w:eastAsia="MS Gothic" w:hAnsi="Cambria"/>
      <w:color w:val="17365D"/>
      <w:spacing w:val="5"/>
      <w:kern w:val="28"/>
      <w:sz w:val="52"/>
      <w:szCs w:val="52"/>
      <w:lang w:val="en-US" w:eastAsia="ja-JP"/>
    </w:rPr>
  </w:style>
  <w:style w:type="character" w:customStyle="1" w:styleId="TitleChar">
    <w:name w:val="Title Char"/>
    <w:link w:val="Title"/>
    <w:uiPriority w:val="10"/>
    <w:rsid w:val="00441754"/>
    <w:rPr>
      <w:rFonts w:ascii="Cambria" w:eastAsia="MS Gothic" w:hAnsi="Cambria"/>
      <w:color w:val="17365D"/>
      <w:spacing w:val="5"/>
      <w:kern w:val="28"/>
      <w:sz w:val="52"/>
      <w:szCs w:val="52"/>
      <w:lang w:val="en-US" w:eastAsia="ja-JP"/>
    </w:rPr>
  </w:style>
  <w:style w:type="paragraph" w:styleId="Subtitle">
    <w:name w:val="Subtitle"/>
    <w:basedOn w:val="Normal"/>
    <w:next w:val="Normal"/>
    <w:link w:val="SubtitleChar"/>
    <w:uiPriority w:val="11"/>
    <w:qFormat/>
    <w:rsid w:val="00441754"/>
    <w:pPr>
      <w:numPr>
        <w:ilvl w:val="1"/>
      </w:numPr>
      <w:spacing w:after="200" w:line="276" w:lineRule="auto"/>
    </w:pPr>
    <w:rPr>
      <w:rFonts w:ascii="Cambria" w:eastAsia="MS Gothic" w:hAnsi="Cambria"/>
      <w:i/>
      <w:iCs/>
      <w:color w:val="4F81BD"/>
      <w:spacing w:val="15"/>
      <w:sz w:val="24"/>
      <w:szCs w:val="24"/>
      <w:lang w:val="en-US" w:eastAsia="ja-JP"/>
    </w:rPr>
  </w:style>
  <w:style w:type="character" w:customStyle="1" w:styleId="SubtitleChar">
    <w:name w:val="Subtitle Char"/>
    <w:link w:val="Subtitle"/>
    <w:uiPriority w:val="11"/>
    <w:rsid w:val="00441754"/>
    <w:rPr>
      <w:rFonts w:ascii="Cambria" w:eastAsia="MS Gothic" w:hAnsi="Cambria"/>
      <w:i/>
      <w:iCs/>
      <w:color w:val="4F81BD"/>
      <w:spacing w:val="15"/>
      <w:sz w:val="24"/>
      <w:szCs w:val="24"/>
      <w:lang w:val="en-US" w:eastAsia="ja-JP"/>
    </w:rPr>
  </w:style>
  <w:style w:type="paragraph" w:styleId="NoSpacing">
    <w:name w:val="No Spacing"/>
    <w:link w:val="NoSpacingChar"/>
    <w:uiPriority w:val="1"/>
    <w:qFormat/>
    <w:rsid w:val="00441754"/>
    <w:rPr>
      <w:rFonts w:ascii="Calibri" w:eastAsia="MS Mincho" w:hAnsi="Calibri" w:cs="Arial"/>
      <w:sz w:val="22"/>
      <w:szCs w:val="22"/>
      <w:lang w:val="en-US" w:eastAsia="ja-JP"/>
    </w:rPr>
  </w:style>
  <w:style w:type="character" w:customStyle="1" w:styleId="NoSpacingChar">
    <w:name w:val="No Spacing Char"/>
    <w:link w:val="NoSpacing"/>
    <w:uiPriority w:val="1"/>
    <w:rsid w:val="00441754"/>
    <w:rPr>
      <w:rFonts w:ascii="Calibri" w:eastAsia="MS Mincho" w:hAnsi="Calibri" w:cs="Arial"/>
      <w:sz w:val="22"/>
      <w:szCs w:val="22"/>
      <w:lang w:val="en-US" w:eastAsia="ja-JP"/>
    </w:rPr>
  </w:style>
  <w:style w:type="paragraph" w:styleId="ListParagraph">
    <w:name w:val="List Paragraph"/>
    <w:basedOn w:val="Normal"/>
    <w:uiPriority w:val="99"/>
    <w:qFormat/>
    <w:rsid w:val="00C37172"/>
    <w:pPr>
      <w:ind w:left="720"/>
      <w:contextualSpacing/>
    </w:pPr>
  </w:style>
  <w:style w:type="paragraph" w:styleId="TOC3">
    <w:name w:val="toc 3"/>
    <w:basedOn w:val="Normal"/>
    <w:next w:val="Normal"/>
    <w:autoRedefine/>
    <w:uiPriority w:val="39"/>
    <w:unhideWhenUsed/>
    <w:qFormat/>
    <w:rsid w:val="00C705CC"/>
    <w:pPr>
      <w:ind w:left="200"/>
    </w:pPr>
    <w:rPr>
      <w:rFonts w:asciiTheme="minorHAnsi" w:hAnsiTheme="minorHAnsi" w:cstheme="minorHAnsi"/>
    </w:rPr>
  </w:style>
  <w:style w:type="paragraph" w:styleId="TOCHeading">
    <w:name w:val="TOC Heading"/>
    <w:basedOn w:val="Heading1"/>
    <w:next w:val="Normal"/>
    <w:uiPriority w:val="39"/>
    <w:semiHidden/>
    <w:unhideWhenUsed/>
    <w:qFormat/>
    <w:rsid w:val="00FC04E2"/>
    <w:pPr>
      <w:keepLines/>
      <w:tabs>
        <w:tab w:val="clear" w:pos="10490"/>
      </w:tab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4">
    <w:name w:val="toc 4"/>
    <w:basedOn w:val="Normal"/>
    <w:next w:val="Normal"/>
    <w:autoRedefine/>
    <w:uiPriority w:val="39"/>
    <w:unhideWhenUsed/>
    <w:rsid w:val="00FC04E2"/>
    <w:pPr>
      <w:ind w:left="400"/>
    </w:pPr>
    <w:rPr>
      <w:rFonts w:asciiTheme="minorHAnsi" w:hAnsiTheme="minorHAnsi" w:cstheme="minorHAnsi"/>
    </w:rPr>
  </w:style>
  <w:style w:type="paragraph" w:styleId="TOC5">
    <w:name w:val="toc 5"/>
    <w:basedOn w:val="Normal"/>
    <w:next w:val="Normal"/>
    <w:autoRedefine/>
    <w:uiPriority w:val="39"/>
    <w:unhideWhenUsed/>
    <w:rsid w:val="00FC04E2"/>
    <w:pPr>
      <w:ind w:left="600"/>
    </w:pPr>
    <w:rPr>
      <w:rFonts w:asciiTheme="minorHAnsi" w:hAnsiTheme="minorHAnsi" w:cstheme="minorHAnsi"/>
    </w:rPr>
  </w:style>
  <w:style w:type="paragraph" w:styleId="TOC6">
    <w:name w:val="toc 6"/>
    <w:basedOn w:val="Normal"/>
    <w:next w:val="Normal"/>
    <w:autoRedefine/>
    <w:uiPriority w:val="39"/>
    <w:unhideWhenUsed/>
    <w:rsid w:val="00FC04E2"/>
    <w:pPr>
      <w:ind w:left="800"/>
    </w:pPr>
    <w:rPr>
      <w:rFonts w:asciiTheme="minorHAnsi" w:hAnsiTheme="minorHAnsi" w:cstheme="minorHAnsi"/>
    </w:rPr>
  </w:style>
  <w:style w:type="paragraph" w:styleId="TOC7">
    <w:name w:val="toc 7"/>
    <w:basedOn w:val="Normal"/>
    <w:next w:val="Normal"/>
    <w:autoRedefine/>
    <w:uiPriority w:val="39"/>
    <w:unhideWhenUsed/>
    <w:rsid w:val="00FC04E2"/>
    <w:pPr>
      <w:ind w:left="1000"/>
    </w:pPr>
    <w:rPr>
      <w:rFonts w:asciiTheme="minorHAnsi" w:hAnsiTheme="minorHAnsi" w:cstheme="minorHAnsi"/>
    </w:rPr>
  </w:style>
  <w:style w:type="paragraph" w:styleId="TOC8">
    <w:name w:val="toc 8"/>
    <w:basedOn w:val="Normal"/>
    <w:next w:val="Normal"/>
    <w:autoRedefine/>
    <w:uiPriority w:val="39"/>
    <w:unhideWhenUsed/>
    <w:rsid w:val="00FC04E2"/>
    <w:pPr>
      <w:ind w:left="1200"/>
    </w:pPr>
    <w:rPr>
      <w:rFonts w:asciiTheme="minorHAnsi" w:hAnsiTheme="minorHAnsi" w:cstheme="minorHAnsi"/>
    </w:rPr>
  </w:style>
  <w:style w:type="paragraph" w:styleId="TOC9">
    <w:name w:val="toc 9"/>
    <w:basedOn w:val="Normal"/>
    <w:next w:val="Normal"/>
    <w:autoRedefine/>
    <w:uiPriority w:val="39"/>
    <w:unhideWhenUsed/>
    <w:rsid w:val="00FC04E2"/>
    <w:pPr>
      <w:ind w:left="1400"/>
    </w:pPr>
    <w:rPr>
      <w:rFonts w:asciiTheme="minorHAnsi" w:hAnsiTheme="minorHAnsi" w:cstheme="minorHAnsi"/>
    </w:rPr>
  </w:style>
  <w:style w:type="table" w:styleId="GridTable1Light-Accent5">
    <w:name w:val="Grid Table 1 Light Accent 5"/>
    <w:basedOn w:val="TableNormal"/>
    <w:uiPriority w:val="46"/>
    <w:rsid w:val="00EE63B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EE63B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Default">
    <w:name w:val="Default"/>
    <w:rsid w:val="00167AC8"/>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590942"/>
    <w:rPr>
      <w:rFonts w:ascii="Arial" w:hAnsi="Arial"/>
      <w:color w:val="373D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hrc.qld.gov.au/about-us/feedbac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qhrc.qld.gov.a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ADAE-C1BC-46EC-8894-862DBCFD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1302</Words>
  <Characters>7189</Characters>
  <Application>Microsoft Office Word</Application>
  <DocSecurity>0</DocSecurity>
  <Lines>341</Lines>
  <Paragraphs>113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8404</CharactersWithSpaces>
  <SharedDoc>false</SharedDoc>
  <HLinks>
    <vt:vector size="60" baseType="variant">
      <vt:variant>
        <vt:i4>1835058</vt:i4>
      </vt:variant>
      <vt:variant>
        <vt:i4>56</vt:i4>
      </vt:variant>
      <vt:variant>
        <vt:i4>0</vt:i4>
      </vt:variant>
      <vt:variant>
        <vt:i4>5</vt:i4>
      </vt:variant>
      <vt:variant>
        <vt:lpwstr/>
      </vt:variant>
      <vt:variant>
        <vt:lpwstr>_Toc156730693</vt:lpwstr>
      </vt:variant>
      <vt:variant>
        <vt:i4>1835058</vt:i4>
      </vt:variant>
      <vt:variant>
        <vt:i4>50</vt:i4>
      </vt:variant>
      <vt:variant>
        <vt:i4>0</vt:i4>
      </vt:variant>
      <vt:variant>
        <vt:i4>5</vt:i4>
      </vt:variant>
      <vt:variant>
        <vt:lpwstr/>
      </vt:variant>
      <vt:variant>
        <vt:lpwstr>_Toc156730692</vt:lpwstr>
      </vt:variant>
      <vt:variant>
        <vt:i4>1835058</vt:i4>
      </vt:variant>
      <vt:variant>
        <vt:i4>44</vt:i4>
      </vt:variant>
      <vt:variant>
        <vt:i4>0</vt:i4>
      </vt:variant>
      <vt:variant>
        <vt:i4>5</vt:i4>
      </vt:variant>
      <vt:variant>
        <vt:lpwstr/>
      </vt:variant>
      <vt:variant>
        <vt:lpwstr>_Toc156730691</vt:lpwstr>
      </vt:variant>
      <vt:variant>
        <vt:i4>1835058</vt:i4>
      </vt:variant>
      <vt:variant>
        <vt:i4>38</vt:i4>
      </vt:variant>
      <vt:variant>
        <vt:i4>0</vt:i4>
      </vt:variant>
      <vt:variant>
        <vt:i4>5</vt:i4>
      </vt:variant>
      <vt:variant>
        <vt:lpwstr/>
      </vt:variant>
      <vt:variant>
        <vt:lpwstr>_Toc156730690</vt:lpwstr>
      </vt:variant>
      <vt:variant>
        <vt:i4>1900594</vt:i4>
      </vt:variant>
      <vt:variant>
        <vt:i4>32</vt:i4>
      </vt:variant>
      <vt:variant>
        <vt:i4>0</vt:i4>
      </vt:variant>
      <vt:variant>
        <vt:i4>5</vt:i4>
      </vt:variant>
      <vt:variant>
        <vt:lpwstr/>
      </vt:variant>
      <vt:variant>
        <vt:lpwstr>_Toc156730689</vt:lpwstr>
      </vt:variant>
      <vt:variant>
        <vt:i4>1900594</vt:i4>
      </vt:variant>
      <vt:variant>
        <vt:i4>26</vt:i4>
      </vt:variant>
      <vt:variant>
        <vt:i4>0</vt:i4>
      </vt:variant>
      <vt:variant>
        <vt:i4>5</vt:i4>
      </vt:variant>
      <vt:variant>
        <vt:lpwstr/>
      </vt:variant>
      <vt:variant>
        <vt:lpwstr>_Toc156730688</vt:lpwstr>
      </vt:variant>
      <vt:variant>
        <vt:i4>1900594</vt:i4>
      </vt:variant>
      <vt:variant>
        <vt:i4>20</vt:i4>
      </vt:variant>
      <vt:variant>
        <vt:i4>0</vt:i4>
      </vt:variant>
      <vt:variant>
        <vt:i4>5</vt:i4>
      </vt:variant>
      <vt:variant>
        <vt:lpwstr/>
      </vt:variant>
      <vt:variant>
        <vt:lpwstr>_Toc156730687</vt:lpwstr>
      </vt:variant>
      <vt:variant>
        <vt:i4>1900594</vt:i4>
      </vt:variant>
      <vt:variant>
        <vt:i4>14</vt:i4>
      </vt:variant>
      <vt:variant>
        <vt:i4>0</vt:i4>
      </vt:variant>
      <vt:variant>
        <vt:i4>5</vt:i4>
      </vt:variant>
      <vt:variant>
        <vt:lpwstr/>
      </vt:variant>
      <vt:variant>
        <vt:lpwstr>_Toc156730686</vt:lpwstr>
      </vt:variant>
      <vt:variant>
        <vt:i4>1900594</vt:i4>
      </vt:variant>
      <vt:variant>
        <vt:i4>8</vt:i4>
      </vt:variant>
      <vt:variant>
        <vt:i4>0</vt:i4>
      </vt:variant>
      <vt:variant>
        <vt:i4>5</vt:i4>
      </vt:variant>
      <vt:variant>
        <vt:lpwstr/>
      </vt:variant>
      <vt:variant>
        <vt:lpwstr>_Toc156730685</vt:lpwstr>
      </vt:variant>
      <vt:variant>
        <vt:i4>1900594</vt:i4>
      </vt:variant>
      <vt:variant>
        <vt:i4>2</vt:i4>
      </vt:variant>
      <vt:variant>
        <vt:i4>0</vt:i4>
      </vt:variant>
      <vt:variant>
        <vt:i4>5</vt:i4>
      </vt:variant>
      <vt:variant>
        <vt:lpwstr/>
      </vt:variant>
      <vt:variant>
        <vt:lpwstr>_Toc156730684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Justice</dc:creator>
  <cp:lastModifiedBy>Rex Cho</cp:lastModifiedBy>
  <cp:revision>3</cp:revision>
  <cp:lastPrinted>2007-01-22T23:37:00Z</cp:lastPrinted>
  <dcterms:created xsi:type="dcterms:W3CDTF">2026-02-16T06:16:00Z</dcterms:created>
  <dcterms:modified xsi:type="dcterms:W3CDTF">2026-02-16T06:48:00Z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897637319</vt:i4>
  </property>
  <property fmtid="{D5CDD505-2E9C-101B-9397-08002B2CF9AE}" pid="3" name="_EmailSubject">
    <vt:lpwstr>Policy</vt:lpwstr>
  </property>
  <property fmtid="{D5CDD505-2E9C-101B-9397-08002B2CF9AE}" pid="4" name="_AuthorEmail">
    <vt:lpwstr>Sally.Winter@justice.qld.gov.au</vt:lpwstr>
  </property>
  <property fmtid="{D5CDD505-2E9C-101B-9397-08002B2CF9AE}" pid="5" name="_AuthorEmailDisplayName">
    <vt:lpwstr>Sally Winter</vt:lpwstr>
  </property>
  <property fmtid="{D5CDD505-2E9C-101B-9397-08002B2CF9AE}" pid="6" name="_ReviewingToolsShownOnce">
    <vt:lpwstr/>
  </property>
</Properties>
</file>