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6B1B" w14:textId="7B8B4E4B" w:rsidR="00D3736F" w:rsidRDefault="00D3736F" w:rsidP="001959F6">
      <w:pPr>
        <w:pStyle w:val="Heading1"/>
        <w:rPr>
          <w:color w:val="3B3838" w:themeColor="background2" w:themeShade="40"/>
        </w:rPr>
      </w:pPr>
      <w:r>
        <w:rPr>
          <w:noProof/>
        </w:rPr>
        <w:drawing>
          <wp:anchor distT="0" distB="0" distL="114300" distR="114300" simplePos="0" relativeHeight="251660288" behindDoc="1" locked="0" layoutInCell="1" allowOverlap="1" wp14:anchorId="0F7CBF70" wp14:editId="12D15838">
            <wp:simplePos x="0" y="0"/>
            <wp:positionH relativeFrom="page">
              <wp:align>right</wp:align>
            </wp:positionH>
            <wp:positionV relativeFrom="paragraph">
              <wp:posOffset>-914400</wp:posOffset>
            </wp:positionV>
            <wp:extent cx="495300" cy="10782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495413" cy="10784761"/>
                    </a:xfrm>
                    <a:prstGeom prst="rect">
                      <a:avLst/>
                    </a:prstGeom>
                  </pic:spPr>
                </pic:pic>
              </a:graphicData>
            </a:graphic>
            <wp14:sizeRelH relativeFrom="page">
              <wp14:pctWidth>0</wp14:pctWidth>
            </wp14:sizeRelH>
            <wp14:sizeRelV relativeFrom="page">
              <wp14:pctHeight>0</wp14:pctHeight>
            </wp14:sizeRelV>
          </wp:anchor>
        </w:drawing>
      </w:r>
      <w:r>
        <w:rPr>
          <w:noProof/>
          <w:color w:val="E7E6E6" w:themeColor="background2"/>
        </w:rPr>
        <w:drawing>
          <wp:inline distT="0" distB="0" distL="0" distR="0" wp14:anchorId="320BF212" wp14:editId="0A3B6762">
            <wp:extent cx="2887319" cy="1047750"/>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rotWithShape="1">
                    <a:blip r:embed="rId8" cstate="print">
                      <a:extLst>
                        <a:ext uri="{28A0092B-C50C-407E-A947-70E740481C1C}">
                          <a14:useLocalDpi xmlns:a14="http://schemas.microsoft.com/office/drawing/2010/main" val="0"/>
                        </a:ext>
                      </a:extLst>
                    </a:blip>
                    <a:srcRect l="4350" t="13072"/>
                    <a:stretch/>
                  </pic:blipFill>
                  <pic:spPr bwMode="auto">
                    <a:xfrm>
                      <a:off x="0" y="0"/>
                      <a:ext cx="2917078" cy="1058549"/>
                    </a:xfrm>
                    <a:prstGeom prst="rect">
                      <a:avLst/>
                    </a:prstGeom>
                    <a:ln>
                      <a:noFill/>
                    </a:ln>
                    <a:extLst>
                      <a:ext uri="{53640926-AAD7-44D8-BBD7-CCE9431645EC}">
                        <a14:shadowObscured xmlns:a14="http://schemas.microsoft.com/office/drawing/2010/main"/>
                      </a:ext>
                    </a:extLst>
                  </pic:spPr>
                </pic:pic>
              </a:graphicData>
            </a:graphic>
          </wp:inline>
        </w:drawing>
      </w:r>
    </w:p>
    <w:p w14:paraId="10DAD506" w14:textId="4141287D" w:rsidR="00D3736F" w:rsidRPr="00D3736F" w:rsidRDefault="00D3736F" w:rsidP="001959F6">
      <w:pPr>
        <w:pStyle w:val="Heading1"/>
        <w:rPr>
          <w:b/>
          <w:bCs/>
          <w:color w:val="E56B38"/>
          <w:sz w:val="20"/>
          <w:szCs w:val="20"/>
        </w:rPr>
      </w:pPr>
      <w:r>
        <w:rPr>
          <w:b/>
          <w:bCs/>
          <w:noProof/>
          <w:color w:val="E56B38"/>
          <w:sz w:val="20"/>
          <w:szCs w:val="20"/>
        </w:rPr>
        <mc:AlternateContent>
          <mc:Choice Requires="wps">
            <w:drawing>
              <wp:anchor distT="0" distB="0" distL="114300" distR="114300" simplePos="0" relativeHeight="251659264" behindDoc="0" locked="0" layoutInCell="1" allowOverlap="1" wp14:anchorId="7BBB27E3" wp14:editId="15A168F6">
                <wp:simplePos x="0" y="0"/>
                <wp:positionH relativeFrom="column">
                  <wp:posOffset>-9525</wp:posOffset>
                </wp:positionH>
                <wp:positionV relativeFrom="paragraph">
                  <wp:posOffset>264795</wp:posOffset>
                </wp:positionV>
                <wp:extent cx="5667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66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DE80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0.85pt" to="445.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" strokecolor="black [3213]" strokeweight=".5pt">
                <v:stroke joinstyle="miter"/>
              </v:line>
            </w:pict>
          </mc:Fallback>
        </mc:AlternateContent>
      </w:r>
      <w:r w:rsidRPr="00D3736F">
        <w:rPr>
          <w:b/>
          <w:bCs/>
          <w:color w:val="E56B38"/>
          <w:sz w:val="20"/>
          <w:szCs w:val="20"/>
        </w:rPr>
        <w:t>FACT SHEET:</w:t>
      </w:r>
    </w:p>
    <w:p w14:paraId="314462E7" w14:textId="15B66203" w:rsidR="00204490" w:rsidRPr="00D3736F" w:rsidRDefault="00204490" w:rsidP="001959F6">
      <w:pPr>
        <w:pStyle w:val="Heading1"/>
        <w:rPr>
          <w:color w:val="3B3838" w:themeColor="background2" w:themeShade="40"/>
        </w:rPr>
      </w:pPr>
      <w:r w:rsidRPr="00D3736F">
        <w:rPr>
          <w:color w:val="3B3838" w:themeColor="background2" w:themeShade="40"/>
        </w:rPr>
        <w:t xml:space="preserve">Resolving complaints </w:t>
      </w:r>
    </w:p>
    <w:p w14:paraId="4BCD42CF" w14:textId="77777777" w:rsidR="00204490" w:rsidRDefault="00204490" w:rsidP="003E19E6">
      <w:r w:rsidRPr="00204490">
        <w:t xml:space="preserve">The Queensland Human Rights Commission is committed to delivering quality services that respond to the needs of the community. To help us achieve this, we encourage your feedback on our services. </w:t>
      </w:r>
    </w:p>
    <w:p w14:paraId="4A59D687" w14:textId="0CC14A34" w:rsidR="00204490" w:rsidRDefault="00204490" w:rsidP="003E19E6">
      <w:r w:rsidRPr="00204490">
        <w:t>Sometimes this feedback may be an expression of dissatisfaction about a service, procedure</w:t>
      </w:r>
      <w:r w:rsidR="005F17DC">
        <w:t>, decision, practice,</w:t>
      </w:r>
      <w:r w:rsidRPr="00204490">
        <w:t xml:space="preserve"> or policy. We will try to resolve your concern as quickly and as informally as possible. However, if we are unable to resolve the issue to your satisfaction you may choose to lodge a formal complaint. </w:t>
      </w:r>
    </w:p>
    <w:p w14:paraId="3C058189" w14:textId="77777777" w:rsidR="00204490" w:rsidRDefault="00204490" w:rsidP="003E19E6">
      <w:r w:rsidRPr="00204490">
        <w:t xml:space="preserve">Our complaint process aims to be: </w:t>
      </w:r>
    </w:p>
    <w:p w14:paraId="56FDDD97" w14:textId="0D1BF168" w:rsidR="00204490" w:rsidRDefault="00204490" w:rsidP="001D3B96">
      <w:pPr>
        <w:pStyle w:val="ListParagraph"/>
        <w:numPr>
          <w:ilvl w:val="0"/>
          <w:numId w:val="3"/>
        </w:numPr>
      </w:pPr>
      <w:r w:rsidRPr="00204490">
        <w:t xml:space="preserve">fair; </w:t>
      </w:r>
    </w:p>
    <w:p w14:paraId="57351A40" w14:textId="63ED9E2E" w:rsidR="00204490" w:rsidRDefault="00204490" w:rsidP="001D3B96">
      <w:pPr>
        <w:pStyle w:val="ListParagraph"/>
        <w:numPr>
          <w:ilvl w:val="0"/>
          <w:numId w:val="3"/>
        </w:numPr>
      </w:pPr>
      <w:r w:rsidRPr="00204490">
        <w:t xml:space="preserve">timely; </w:t>
      </w:r>
    </w:p>
    <w:p w14:paraId="5A48365F" w14:textId="259EFC8D" w:rsidR="00204490" w:rsidRDefault="00204490" w:rsidP="001D3B96">
      <w:pPr>
        <w:pStyle w:val="ListParagraph"/>
        <w:numPr>
          <w:ilvl w:val="0"/>
          <w:numId w:val="3"/>
        </w:numPr>
      </w:pPr>
      <w:r w:rsidRPr="00204490">
        <w:t xml:space="preserve">easy to use; and </w:t>
      </w:r>
    </w:p>
    <w:p w14:paraId="7677EA59" w14:textId="6C0E2A93" w:rsidR="00204490" w:rsidRDefault="00204490" w:rsidP="001D3B96">
      <w:pPr>
        <w:pStyle w:val="ListParagraph"/>
        <w:numPr>
          <w:ilvl w:val="0"/>
          <w:numId w:val="3"/>
        </w:numPr>
      </w:pPr>
      <w:r w:rsidRPr="00204490">
        <w:t xml:space="preserve">confidential. </w:t>
      </w:r>
    </w:p>
    <w:p w14:paraId="7A827E00" w14:textId="77777777" w:rsidR="00204490" w:rsidRDefault="00204490" w:rsidP="003E19E6">
      <w:r w:rsidRPr="00204490">
        <w:t xml:space="preserve">Most importantly, your feedback can help us improve the services we offer the community. </w:t>
      </w:r>
    </w:p>
    <w:p w14:paraId="6700825C" w14:textId="77777777" w:rsidR="00204490" w:rsidRDefault="00204490" w:rsidP="001959F6">
      <w:pPr>
        <w:pStyle w:val="Heading2"/>
      </w:pPr>
      <w:r w:rsidRPr="00204490">
        <w:t xml:space="preserve">What is a complaint? </w:t>
      </w:r>
    </w:p>
    <w:p w14:paraId="270B115B" w14:textId="4FB4E765" w:rsidR="00204490" w:rsidRDefault="00204490" w:rsidP="003E19E6">
      <w:r w:rsidRPr="00204490">
        <w:t xml:space="preserve">A complaint is an expression of dissatisfaction about a service, procedure, </w:t>
      </w:r>
      <w:r w:rsidR="005F17DC">
        <w:t xml:space="preserve">decision, </w:t>
      </w:r>
      <w:r w:rsidRPr="00204490">
        <w:t>practice</w:t>
      </w:r>
      <w:r w:rsidR="005F17DC">
        <w:t>,</w:t>
      </w:r>
      <w:r w:rsidRPr="00204490">
        <w:t xml:space="preserve"> or policy that is not resolved at the point of service. </w:t>
      </w:r>
    </w:p>
    <w:p w14:paraId="627F84BA" w14:textId="77777777" w:rsidR="00204490" w:rsidRDefault="00204490" w:rsidP="001959F6">
      <w:pPr>
        <w:pStyle w:val="Heading2"/>
      </w:pPr>
      <w:r w:rsidRPr="00204490">
        <w:t xml:space="preserve">What can I complain about? </w:t>
      </w:r>
    </w:p>
    <w:p w14:paraId="7ED8B9CF" w14:textId="77777777" w:rsidR="00204490" w:rsidRDefault="00204490" w:rsidP="003E19E6">
      <w:r w:rsidRPr="00204490">
        <w:t xml:space="preserve">You can complain about a range of issues including: </w:t>
      </w:r>
    </w:p>
    <w:p w14:paraId="2051AD4A" w14:textId="103CDA0A" w:rsidR="00204490" w:rsidRDefault="00204490" w:rsidP="001D3B96">
      <w:pPr>
        <w:pStyle w:val="ListParagraph"/>
        <w:numPr>
          <w:ilvl w:val="0"/>
          <w:numId w:val="4"/>
        </w:numPr>
      </w:pPr>
      <w:r w:rsidRPr="00204490">
        <w:t xml:space="preserve">the quality of service we provide; </w:t>
      </w:r>
    </w:p>
    <w:p w14:paraId="3F93F88B" w14:textId="5BA4B5F1" w:rsidR="00204490" w:rsidRDefault="00204490" w:rsidP="001D3B96">
      <w:pPr>
        <w:pStyle w:val="ListParagraph"/>
        <w:numPr>
          <w:ilvl w:val="0"/>
          <w:numId w:val="4"/>
        </w:numPr>
      </w:pPr>
      <w:r w:rsidRPr="00204490">
        <w:t xml:space="preserve">our policies and how they are applied; </w:t>
      </w:r>
    </w:p>
    <w:p w14:paraId="28839680" w14:textId="5B4A4177" w:rsidR="00204490" w:rsidRDefault="00204490" w:rsidP="001D3B96">
      <w:pPr>
        <w:pStyle w:val="ListParagraph"/>
        <w:numPr>
          <w:ilvl w:val="0"/>
          <w:numId w:val="4"/>
        </w:numPr>
      </w:pPr>
      <w:r w:rsidRPr="00204490">
        <w:t xml:space="preserve">an administrative decision; </w:t>
      </w:r>
    </w:p>
    <w:p w14:paraId="141E5EC0" w14:textId="00BB68C0" w:rsidR="00204490" w:rsidRDefault="00204490" w:rsidP="001D3B96">
      <w:pPr>
        <w:pStyle w:val="ListParagraph"/>
        <w:numPr>
          <w:ilvl w:val="0"/>
          <w:numId w:val="4"/>
        </w:numPr>
      </w:pPr>
      <w:r w:rsidRPr="00204490">
        <w:t xml:space="preserve">the conduct of our staff; and </w:t>
      </w:r>
    </w:p>
    <w:p w14:paraId="7951D1A3" w14:textId="287C1A92" w:rsidR="00204490" w:rsidRDefault="00204490" w:rsidP="001D3B96">
      <w:pPr>
        <w:pStyle w:val="ListParagraph"/>
        <w:numPr>
          <w:ilvl w:val="0"/>
          <w:numId w:val="4"/>
        </w:numPr>
      </w:pPr>
      <w:r w:rsidRPr="00204490">
        <w:t xml:space="preserve">human rights obligations. </w:t>
      </w:r>
    </w:p>
    <w:p w14:paraId="1CB594E6" w14:textId="1C975BE6" w:rsidR="00204490" w:rsidRDefault="00D3736F" w:rsidP="001959F6">
      <w:pPr>
        <w:pStyle w:val="Heading2"/>
      </w:pPr>
      <w:r>
        <w:rPr>
          <w:noProof/>
        </w:rPr>
        <w:lastRenderedPageBreak/>
        <w:drawing>
          <wp:anchor distT="0" distB="0" distL="114300" distR="114300" simplePos="0" relativeHeight="251662336" behindDoc="1" locked="0" layoutInCell="1" allowOverlap="1" wp14:anchorId="5A5275D6" wp14:editId="1A95C440">
            <wp:simplePos x="0" y="0"/>
            <wp:positionH relativeFrom="page">
              <wp:posOffset>7065010</wp:posOffset>
            </wp:positionH>
            <wp:positionV relativeFrom="paragraph">
              <wp:posOffset>-911225</wp:posOffset>
            </wp:positionV>
            <wp:extent cx="495300" cy="10782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495300" cy="10782300"/>
                    </a:xfrm>
                    <a:prstGeom prst="rect">
                      <a:avLst/>
                    </a:prstGeom>
                  </pic:spPr>
                </pic:pic>
              </a:graphicData>
            </a:graphic>
            <wp14:sizeRelH relativeFrom="page">
              <wp14:pctWidth>0</wp14:pctWidth>
            </wp14:sizeRelH>
            <wp14:sizeRelV relativeFrom="page">
              <wp14:pctHeight>0</wp14:pctHeight>
            </wp14:sizeRelV>
          </wp:anchor>
        </w:drawing>
      </w:r>
      <w:r w:rsidR="00204490" w:rsidRPr="00204490">
        <w:t xml:space="preserve">What matters are not covered by this complaint process? </w:t>
      </w:r>
    </w:p>
    <w:p w14:paraId="3341AEA6" w14:textId="068E213B" w:rsidR="001959F6" w:rsidRDefault="00204490" w:rsidP="001D3B96">
      <w:pPr>
        <w:pStyle w:val="ListParagraph"/>
        <w:numPr>
          <w:ilvl w:val="0"/>
          <w:numId w:val="2"/>
        </w:numPr>
      </w:pPr>
      <w:r w:rsidRPr="00204490">
        <w:t xml:space="preserve">public interest disclosures – for this type of complaint, see the Commission’s Public Interest Disclosure Policy on the website; </w:t>
      </w:r>
    </w:p>
    <w:p w14:paraId="1E621903" w14:textId="3E4C9B81" w:rsidR="001959F6" w:rsidRDefault="00204490" w:rsidP="001D3B96">
      <w:pPr>
        <w:pStyle w:val="ListParagraph"/>
        <w:numPr>
          <w:ilvl w:val="0"/>
          <w:numId w:val="2"/>
        </w:numPr>
      </w:pPr>
      <w:r w:rsidRPr="00204490">
        <w:t xml:space="preserve">corrupt conduct – a reasonable suspicion of corrupt conduct </w:t>
      </w:r>
      <w:r w:rsidR="005F17DC">
        <w:t>will</w:t>
      </w:r>
      <w:r w:rsidR="005F17DC" w:rsidRPr="00204490">
        <w:t xml:space="preserve"> </w:t>
      </w:r>
      <w:r w:rsidRPr="00204490">
        <w:t xml:space="preserve">be reported to the Crime and Corruption Commission; </w:t>
      </w:r>
    </w:p>
    <w:p w14:paraId="560FC169" w14:textId="71717D85" w:rsidR="001959F6" w:rsidRDefault="00204490" w:rsidP="001D3B96">
      <w:pPr>
        <w:pStyle w:val="ListParagraph"/>
        <w:numPr>
          <w:ilvl w:val="0"/>
          <w:numId w:val="2"/>
        </w:numPr>
      </w:pPr>
      <w:r w:rsidRPr="00204490">
        <w:t xml:space="preserve">complaints by staff – see the internal Employee Complaints Policy; </w:t>
      </w:r>
    </w:p>
    <w:p w14:paraId="75DB2C62" w14:textId="2511E0DA" w:rsidR="001959F6" w:rsidRDefault="00204490" w:rsidP="001D3B96">
      <w:pPr>
        <w:pStyle w:val="ListParagraph"/>
        <w:numPr>
          <w:ilvl w:val="0"/>
          <w:numId w:val="2"/>
        </w:numPr>
      </w:pPr>
      <w:r w:rsidRPr="00204490">
        <w:t xml:space="preserve">decisions under the Right to Information Act 2009 or the Information Privacy Act 2009 – these are managed in accordance with the relevant Act. </w:t>
      </w:r>
    </w:p>
    <w:p w14:paraId="3CD9EEC1" w14:textId="77777777" w:rsidR="001959F6" w:rsidRDefault="00204490" w:rsidP="001959F6">
      <w:pPr>
        <w:pStyle w:val="Heading2"/>
      </w:pPr>
      <w:r w:rsidRPr="00204490">
        <w:t xml:space="preserve">How can I help you to resolve my complaint? </w:t>
      </w:r>
    </w:p>
    <w:p w14:paraId="68236BB1" w14:textId="7EA1CB88" w:rsidR="001959F6" w:rsidRDefault="00204490" w:rsidP="003E19E6">
      <w:r w:rsidRPr="00204490">
        <w:t xml:space="preserve">We encourage you to play an active role in the resolution of your complaint by: </w:t>
      </w:r>
    </w:p>
    <w:p w14:paraId="149E1E01" w14:textId="3D357794" w:rsidR="001959F6" w:rsidRDefault="00204490" w:rsidP="001D3B96">
      <w:pPr>
        <w:pStyle w:val="ListParagraph"/>
        <w:numPr>
          <w:ilvl w:val="0"/>
          <w:numId w:val="1"/>
        </w:numPr>
      </w:pPr>
      <w:r w:rsidRPr="00204490">
        <w:t xml:space="preserve">outlining your complaint as clearly and as accurately as possible; </w:t>
      </w:r>
    </w:p>
    <w:p w14:paraId="276A54FC" w14:textId="2F81ACC8" w:rsidR="001959F6" w:rsidRDefault="00204490" w:rsidP="001D3B96">
      <w:pPr>
        <w:pStyle w:val="ListParagraph"/>
        <w:numPr>
          <w:ilvl w:val="0"/>
          <w:numId w:val="1"/>
        </w:numPr>
      </w:pPr>
      <w:r w:rsidRPr="00204490">
        <w:t xml:space="preserve">providing any supporting documentation that may help us resolve your complaint; </w:t>
      </w:r>
    </w:p>
    <w:p w14:paraId="19D4981C" w14:textId="49B9602E" w:rsidR="001959F6" w:rsidRDefault="00204490" w:rsidP="001D3B96">
      <w:pPr>
        <w:pStyle w:val="ListParagraph"/>
        <w:numPr>
          <w:ilvl w:val="0"/>
          <w:numId w:val="1"/>
        </w:numPr>
      </w:pPr>
      <w:r w:rsidRPr="00204490">
        <w:t xml:space="preserve">treating our staff with courtesy and respect. </w:t>
      </w:r>
    </w:p>
    <w:p w14:paraId="1AAE89D6" w14:textId="77777777" w:rsidR="001959F6" w:rsidRDefault="00204490" w:rsidP="001959F6">
      <w:pPr>
        <w:pStyle w:val="Heading2"/>
      </w:pPr>
      <w:r w:rsidRPr="00204490">
        <w:t xml:space="preserve">Do I have to lodge my complaint in writing? </w:t>
      </w:r>
    </w:p>
    <w:p w14:paraId="25BC8CE5" w14:textId="77777777" w:rsidR="001959F6" w:rsidRDefault="00204490" w:rsidP="003E19E6">
      <w:r w:rsidRPr="00204490">
        <w:t xml:space="preserve">We encourage you to lodge your complaint in writing, however if you are unable to do this our Complaint Coordinator will take all reasonable steps to assist you. </w:t>
      </w:r>
    </w:p>
    <w:p w14:paraId="4288A022" w14:textId="0BEF6C7D" w:rsidR="001959F6" w:rsidRDefault="00204490" w:rsidP="001959F6">
      <w:pPr>
        <w:pStyle w:val="Heading2"/>
      </w:pPr>
      <w:r w:rsidRPr="00204490">
        <w:t xml:space="preserve">Where can I get a complaint form? </w:t>
      </w:r>
    </w:p>
    <w:p w14:paraId="146984CE" w14:textId="6E84A907" w:rsidR="001959F6" w:rsidRDefault="005F17DC" w:rsidP="003E19E6">
      <w:r>
        <w:t xml:space="preserve">You can make a complaint to us online or download a complaint </w:t>
      </w:r>
      <w:r w:rsidR="00204490" w:rsidRPr="00204490">
        <w:t xml:space="preserve">form on our website at </w:t>
      </w:r>
      <w:hyperlink r:id="rId9" w:history="1">
        <w:r w:rsidR="001959F6" w:rsidRPr="00A142E3">
          <w:rPr>
            <w:rStyle w:val="Hyperlink"/>
          </w:rPr>
          <w:t>https://www.qhrc.qld.gov.au/about-us/feedback</w:t>
        </w:r>
      </w:hyperlink>
      <w:r w:rsidR="00204490" w:rsidRPr="00204490">
        <w:t xml:space="preserve">. </w:t>
      </w:r>
    </w:p>
    <w:p w14:paraId="2903D039" w14:textId="3879329C" w:rsidR="001959F6" w:rsidRDefault="00204490" w:rsidP="003E19E6">
      <w:r w:rsidRPr="00204490">
        <w:t xml:space="preserve">Please do not use the form for making a complaint under the Anti-Discrimination Act 1991 or the Human Rights Act 2019. </w:t>
      </w:r>
    </w:p>
    <w:p w14:paraId="53C79A38" w14:textId="20221081" w:rsidR="00C93947" w:rsidRDefault="00C93947" w:rsidP="003E19E6">
      <w:r>
        <w:t xml:space="preserve">You can also make a complaint through the Queensland </w:t>
      </w:r>
      <w:hyperlink r:id="rId10" w:history="1">
        <w:r w:rsidRPr="00B53B1E">
          <w:rPr>
            <w:rStyle w:val="Hyperlink"/>
          </w:rPr>
          <w:t>whole of government complaint service</w:t>
        </w:r>
      </w:hyperlink>
      <w:r>
        <w:t xml:space="preserve">.  </w:t>
      </w:r>
    </w:p>
    <w:p w14:paraId="4F3CDF59" w14:textId="04CAD393" w:rsidR="001959F6" w:rsidRDefault="00204490" w:rsidP="003E19E6">
      <w:r w:rsidRPr="00204490">
        <w:t xml:space="preserve">If you have trouble accessing the internet please contact our office on 1300 130 670 and one of our staff will send you out a form. </w:t>
      </w:r>
    </w:p>
    <w:p w14:paraId="5E6CF8EE" w14:textId="3CB50828" w:rsidR="001959F6" w:rsidRDefault="00204490" w:rsidP="001959F6">
      <w:pPr>
        <w:pStyle w:val="Heading2"/>
      </w:pPr>
      <w:r w:rsidRPr="00204490">
        <w:t xml:space="preserve">Where do I send my complaint? </w:t>
      </w:r>
    </w:p>
    <w:p w14:paraId="52F34E39" w14:textId="77777777" w:rsidR="001959F6" w:rsidRDefault="00204490" w:rsidP="00D3736F">
      <w:pPr>
        <w:spacing w:after="0"/>
      </w:pPr>
      <w:r w:rsidRPr="00204490">
        <w:t xml:space="preserve">Complaint Coordinator </w:t>
      </w:r>
    </w:p>
    <w:p w14:paraId="140C8B23" w14:textId="7A922623" w:rsidR="001959F6" w:rsidRDefault="00204490" w:rsidP="00D3736F">
      <w:pPr>
        <w:spacing w:after="0"/>
      </w:pPr>
      <w:r w:rsidRPr="00204490">
        <w:t xml:space="preserve">PO Box 15565 </w:t>
      </w:r>
    </w:p>
    <w:p w14:paraId="4F453EC0" w14:textId="77777777" w:rsidR="001959F6" w:rsidRDefault="00204490" w:rsidP="00D3736F">
      <w:pPr>
        <w:spacing w:after="0"/>
      </w:pPr>
      <w:r w:rsidRPr="00204490">
        <w:t xml:space="preserve">City East QLD 4002 </w:t>
      </w:r>
    </w:p>
    <w:p w14:paraId="4436AC95" w14:textId="5BC89EB6" w:rsidR="001959F6" w:rsidRDefault="00204490" w:rsidP="00D3736F">
      <w:pPr>
        <w:spacing w:after="0"/>
      </w:pPr>
      <w:r w:rsidRPr="00204490">
        <w:t xml:space="preserve">Phone: 1300 130 670 </w:t>
      </w:r>
    </w:p>
    <w:p w14:paraId="6CBC015A" w14:textId="7F6139EF" w:rsidR="001959F6" w:rsidRDefault="00204490" w:rsidP="003E19E6">
      <w:r w:rsidRPr="00204490">
        <w:t xml:space="preserve">Email: </w:t>
      </w:r>
      <w:hyperlink r:id="rId11" w:history="1">
        <w:r w:rsidR="001959F6" w:rsidRPr="00A142E3">
          <w:rPr>
            <w:rStyle w:val="Hyperlink"/>
          </w:rPr>
          <w:t>info@qhrc.qld.gov.au</w:t>
        </w:r>
      </w:hyperlink>
      <w:r w:rsidRPr="00204490">
        <w:t xml:space="preserve"> </w:t>
      </w:r>
    </w:p>
    <w:p w14:paraId="5214DB12" w14:textId="746BAEF6" w:rsidR="001959F6" w:rsidRDefault="00D3736F" w:rsidP="001959F6">
      <w:pPr>
        <w:pStyle w:val="Heading2"/>
      </w:pPr>
      <w:r>
        <w:rPr>
          <w:noProof/>
        </w:rPr>
        <w:lastRenderedPageBreak/>
        <w:drawing>
          <wp:anchor distT="0" distB="0" distL="114300" distR="114300" simplePos="0" relativeHeight="251664384" behindDoc="1" locked="0" layoutInCell="1" allowOverlap="1" wp14:anchorId="11029D4E" wp14:editId="622418F6">
            <wp:simplePos x="0" y="0"/>
            <wp:positionH relativeFrom="page">
              <wp:align>right</wp:align>
            </wp:positionH>
            <wp:positionV relativeFrom="paragraph">
              <wp:posOffset>-914400</wp:posOffset>
            </wp:positionV>
            <wp:extent cx="495300" cy="10782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495300" cy="10782300"/>
                    </a:xfrm>
                    <a:prstGeom prst="rect">
                      <a:avLst/>
                    </a:prstGeom>
                  </pic:spPr>
                </pic:pic>
              </a:graphicData>
            </a:graphic>
            <wp14:sizeRelH relativeFrom="page">
              <wp14:pctWidth>0</wp14:pctWidth>
            </wp14:sizeRelH>
            <wp14:sizeRelV relativeFrom="page">
              <wp14:pctHeight>0</wp14:pctHeight>
            </wp14:sizeRelV>
          </wp:anchor>
        </w:drawing>
      </w:r>
      <w:r w:rsidR="00204490" w:rsidRPr="00204490">
        <w:t xml:space="preserve">What happens once I lodge my complaint? </w:t>
      </w:r>
    </w:p>
    <w:p w14:paraId="7EF3A33D" w14:textId="77777777" w:rsidR="001959F6" w:rsidRDefault="00204490" w:rsidP="003E19E6">
      <w:r w:rsidRPr="00204490">
        <w:t xml:space="preserve">Your complaint will be referred to the Complaint Coordinator who will assess the complaint and and decide how to deal with it. The complaint may be allocated to another officer to investigate. During the investigation process the Complaint Coordinator or other officer may contact you to discuss your complaint or request further information. </w:t>
      </w:r>
    </w:p>
    <w:p w14:paraId="645F391F" w14:textId="77777777" w:rsidR="001959F6" w:rsidRDefault="00204490" w:rsidP="001959F6">
      <w:pPr>
        <w:pStyle w:val="Heading2"/>
      </w:pPr>
      <w:r w:rsidRPr="00204490">
        <w:t xml:space="preserve">How long will it take? </w:t>
      </w:r>
    </w:p>
    <w:p w14:paraId="1952F2E7" w14:textId="77777777" w:rsidR="001959F6" w:rsidRDefault="00204490" w:rsidP="003E19E6">
      <w:r w:rsidRPr="00204490">
        <w:t xml:space="preserve">We aim to resolve complaints within 30 business days. However, more complex complaints may take longer to resolve. You will receive regular progress reports until the investigation is completed. We will respond to complaints about breach of privacy and complaints about human rights obligations within 45 business days. </w:t>
      </w:r>
    </w:p>
    <w:p w14:paraId="31B439FB" w14:textId="77777777" w:rsidR="001959F6" w:rsidRDefault="00204490" w:rsidP="001959F6">
      <w:pPr>
        <w:pStyle w:val="Heading2"/>
      </w:pPr>
      <w:r w:rsidRPr="00204490">
        <w:t xml:space="preserve">What about my privacy? </w:t>
      </w:r>
    </w:p>
    <w:p w14:paraId="13698D76" w14:textId="77777777" w:rsidR="001959F6" w:rsidRDefault="00204490" w:rsidP="003E19E6">
      <w:r w:rsidRPr="00204490">
        <w:t xml:space="preserve">Any personal information you supply (such as your name, address, telephone number) will only be used by us to investigate your complaint and communicate the outcomes to you. We will only disclose your information to those areas within the agency that may have information relevant to your complaint so that it can be managed fairly. None of the information provided will be disclosed outside of this agency without your permission, unless we are required to do so by law. </w:t>
      </w:r>
    </w:p>
    <w:p w14:paraId="5723BF92" w14:textId="77777777" w:rsidR="001959F6" w:rsidRDefault="00204490" w:rsidP="001959F6">
      <w:pPr>
        <w:pStyle w:val="Heading2"/>
      </w:pPr>
      <w:r w:rsidRPr="00204490">
        <w:t>What if I change my mind?</w:t>
      </w:r>
    </w:p>
    <w:p w14:paraId="6E73EE2C" w14:textId="12F1AF05" w:rsidR="001959F6" w:rsidRDefault="00204490" w:rsidP="003E19E6">
      <w:r w:rsidRPr="00204490">
        <w:t xml:space="preserve">You may withdraw </w:t>
      </w:r>
      <w:r w:rsidR="00C93947">
        <w:t>a</w:t>
      </w:r>
      <w:r w:rsidR="00C93947" w:rsidRPr="00204490">
        <w:t xml:space="preserve"> </w:t>
      </w:r>
      <w:r w:rsidR="00C93947">
        <w:t xml:space="preserve">customer </w:t>
      </w:r>
      <w:r w:rsidRPr="00204490">
        <w:t xml:space="preserve">complaint at any time and the agency </w:t>
      </w:r>
      <w:r w:rsidR="00C93947">
        <w:t>may</w:t>
      </w:r>
      <w:r w:rsidR="00C93947" w:rsidRPr="00204490">
        <w:t xml:space="preserve"> </w:t>
      </w:r>
      <w:r w:rsidRPr="00204490">
        <w:t xml:space="preserve">cease the investigation. </w:t>
      </w:r>
    </w:p>
    <w:p w14:paraId="3A1C8904" w14:textId="77777777" w:rsidR="001959F6" w:rsidRDefault="00204490" w:rsidP="001959F6">
      <w:pPr>
        <w:pStyle w:val="Heading2"/>
      </w:pPr>
      <w:r w:rsidRPr="00204490">
        <w:t xml:space="preserve">What if I’m still not satisfied? </w:t>
      </w:r>
    </w:p>
    <w:p w14:paraId="5A9F9702" w14:textId="5CD41A26" w:rsidR="00C93947" w:rsidRDefault="00204490" w:rsidP="003E19E6">
      <w:r w:rsidRPr="00204490">
        <w:t xml:space="preserve">You may request a review of </w:t>
      </w:r>
      <w:r w:rsidR="00C93947">
        <w:t xml:space="preserve">the response to </w:t>
      </w:r>
      <w:r w:rsidRPr="00204490">
        <w:t xml:space="preserve">your </w:t>
      </w:r>
      <w:r w:rsidR="00C93947">
        <w:t xml:space="preserve">customer </w:t>
      </w:r>
      <w:r w:rsidRPr="00204490">
        <w:t xml:space="preserve">complaint. </w:t>
      </w:r>
      <w:r w:rsidR="00C93947">
        <w:t xml:space="preserve"> A request for review </w:t>
      </w:r>
      <w:r w:rsidR="00C5401A">
        <w:t>is to be made</w:t>
      </w:r>
      <w:r w:rsidR="00C93947">
        <w:t xml:space="preserve"> within </w:t>
      </w:r>
      <w:r w:rsidR="00C5401A">
        <w:t>20 business days of the response.  The request is to explain why you think the response is wrong and provide any new or important information.</w:t>
      </w:r>
    </w:p>
    <w:p w14:paraId="12DFBE00" w14:textId="75271ED6" w:rsidR="00C5401A" w:rsidRDefault="00C5401A" w:rsidP="005F1B3C">
      <w:r>
        <w:t xml:space="preserve">If </w:t>
      </w:r>
      <w:r w:rsidR="00814F38">
        <w:t>it is appropriate to review the response, the review</w:t>
      </w:r>
      <w:r w:rsidR="005F1B3C">
        <w:t xml:space="preserve"> will be undertaken by a different officer and a response provided within 20 business days.</w:t>
      </w:r>
    </w:p>
    <w:p w14:paraId="71E6963F" w14:textId="690BF8CC" w:rsidR="001959F6" w:rsidRDefault="00204490" w:rsidP="003E19E6">
      <w:r w:rsidRPr="00204490">
        <w:t xml:space="preserve">If you are not satisfied </w:t>
      </w:r>
      <w:r w:rsidR="005F1B3C">
        <w:t xml:space="preserve">with the response to the review </w:t>
      </w:r>
      <w:r w:rsidRPr="00204490">
        <w:t xml:space="preserve">you can </w:t>
      </w:r>
      <w:r w:rsidR="005F1B3C">
        <w:t>ask</w:t>
      </w:r>
      <w:r w:rsidR="005F1B3C" w:rsidRPr="00204490">
        <w:t xml:space="preserve"> </w:t>
      </w:r>
      <w:r w:rsidRPr="00204490">
        <w:t>the Queensland Ombudsman</w:t>
      </w:r>
      <w:r w:rsidR="005F1B3C">
        <w:t xml:space="preserve"> for an external review</w:t>
      </w:r>
      <w:r w:rsidRPr="00204490">
        <w:t xml:space="preserve">: </w:t>
      </w:r>
    </w:p>
    <w:p w14:paraId="5A4BA82C" w14:textId="0B548FB7" w:rsidR="001959F6" w:rsidRDefault="00204490" w:rsidP="003E19E6">
      <w:r w:rsidRPr="00204490">
        <w:t xml:space="preserve">Phone: 07 3005 7000 </w:t>
      </w:r>
    </w:p>
    <w:p w14:paraId="402CF85B" w14:textId="31DD6E4F" w:rsidR="006704FD" w:rsidRDefault="00204490" w:rsidP="003E19E6">
      <w:r w:rsidRPr="00204490">
        <w:t xml:space="preserve">Email: </w:t>
      </w:r>
      <w:hyperlink r:id="rId12" w:history="1">
        <w:r w:rsidR="005F1B3C" w:rsidRPr="00E06F63">
          <w:rPr>
            <w:rStyle w:val="Hyperlink"/>
          </w:rPr>
          <w:t>ombudsman@ombudsman.qld.gov.au</w:t>
        </w:r>
      </w:hyperlink>
    </w:p>
    <w:p w14:paraId="260F420D" w14:textId="714AEBD5" w:rsidR="005F1B3C" w:rsidRPr="003E19E6" w:rsidRDefault="005F1B3C" w:rsidP="003E19E6">
      <w:r>
        <w:t xml:space="preserve">Online complaint: </w:t>
      </w:r>
      <w:hyperlink r:id="rId13" w:history="1">
        <w:r>
          <w:rPr>
            <w:rStyle w:val="Hyperlink"/>
          </w:rPr>
          <w:t>Make complaint - Queensla</w:t>
        </w:r>
        <w:r>
          <w:rPr>
            <w:rStyle w:val="Hyperlink"/>
          </w:rPr>
          <w:t>n</w:t>
        </w:r>
        <w:r>
          <w:rPr>
            <w:rStyle w:val="Hyperlink"/>
          </w:rPr>
          <w:t>d Ombudsman</w:t>
        </w:r>
      </w:hyperlink>
      <w:r>
        <w:t xml:space="preserve"> </w:t>
      </w:r>
    </w:p>
    <w:sectPr w:rsidR="005F1B3C" w:rsidRPr="003E19E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A68C" w14:textId="77777777" w:rsidR="00D3736F" w:rsidRDefault="00D3736F" w:rsidP="00D3736F">
      <w:pPr>
        <w:spacing w:after="0" w:line="240" w:lineRule="auto"/>
      </w:pPr>
      <w:r>
        <w:separator/>
      </w:r>
    </w:p>
  </w:endnote>
  <w:endnote w:type="continuationSeparator" w:id="0">
    <w:p w14:paraId="61DCBC31" w14:textId="77777777" w:rsidR="00D3736F" w:rsidRDefault="00D3736F" w:rsidP="00D3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9D10" w14:textId="5F600C54" w:rsidR="00D3736F" w:rsidRPr="00D3736F" w:rsidRDefault="00D3736F" w:rsidP="00D3736F">
    <w:pPr>
      <w:pStyle w:val="Footer"/>
      <w:jc w:val="right"/>
      <w:rPr>
        <w:color w:val="767171" w:themeColor="background2" w:themeShade="80"/>
        <w:sz w:val="20"/>
        <w:szCs w:val="22"/>
        <w:lang w:val="en-GB"/>
      </w:rPr>
    </w:pPr>
    <w:r w:rsidRPr="00D3736F">
      <w:rPr>
        <w:color w:val="767171" w:themeColor="background2" w:themeShade="80"/>
        <w:sz w:val="20"/>
        <w:szCs w:val="22"/>
        <w:lang w:val="en-GB"/>
      </w:rPr>
      <w:t>This fact sheet 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ABCB" w14:textId="77777777" w:rsidR="00D3736F" w:rsidRDefault="00D3736F" w:rsidP="00D3736F">
      <w:pPr>
        <w:spacing w:after="0" w:line="240" w:lineRule="auto"/>
      </w:pPr>
      <w:r>
        <w:separator/>
      </w:r>
    </w:p>
  </w:footnote>
  <w:footnote w:type="continuationSeparator" w:id="0">
    <w:p w14:paraId="4E075BF7" w14:textId="77777777" w:rsidR="00D3736F" w:rsidRDefault="00D3736F" w:rsidP="00D37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36CFC"/>
    <w:multiLevelType w:val="hybridMultilevel"/>
    <w:tmpl w:val="AEDE0078"/>
    <w:lvl w:ilvl="0" w:tplc="86284364">
      <w:start w:val="1"/>
      <w:numFmt w:val="bullet"/>
      <w:lvlText w:val=""/>
      <w:lvlJc w:val="left"/>
      <w:pPr>
        <w:ind w:left="720" w:hanging="360"/>
      </w:pPr>
      <w:rPr>
        <w:rFonts w:ascii="Wingdings 2" w:hAnsi="Wingdings 2" w:hint="default"/>
        <w:color w:val="0042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187B80"/>
    <w:multiLevelType w:val="hybridMultilevel"/>
    <w:tmpl w:val="40568D86"/>
    <w:lvl w:ilvl="0" w:tplc="86284364">
      <w:start w:val="1"/>
      <w:numFmt w:val="bullet"/>
      <w:lvlText w:val=""/>
      <w:lvlJc w:val="left"/>
      <w:pPr>
        <w:ind w:left="720" w:hanging="360"/>
      </w:pPr>
      <w:rPr>
        <w:rFonts w:ascii="Wingdings 2" w:hAnsi="Wingdings 2" w:hint="default"/>
        <w:color w:val="0042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B574CD"/>
    <w:multiLevelType w:val="hybridMultilevel"/>
    <w:tmpl w:val="6FF81F84"/>
    <w:lvl w:ilvl="0" w:tplc="86284364">
      <w:start w:val="1"/>
      <w:numFmt w:val="bullet"/>
      <w:lvlText w:val=""/>
      <w:lvlJc w:val="left"/>
      <w:pPr>
        <w:ind w:left="720" w:hanging="360"/>
      </w:pPr>
      <w:rPr>
        <w:rFonts w:ascii="Wingdings 2" w:hAnsi="Wingdings 2" w:hint="default"/>
        <w:color w:val="0042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8347F1"/>
    <w:multiLevelType w:val="hybridMultilevel"/>
    <w:tmpl w:val="67245996"/>
    <w:lvl w:ilvl="0" w:tplc="86284364">
      <w:start w:val="1"/>
      <w:numFmt w:val="bullet"/>
      <w:lvlText w:val=""/>
      <w:lvlJc w:val="left"/>
      <w:pPr>
        <w:ind w:left="720" w:hanging="360"/>
      </w:pPr>
      <w:rPr>
        <w:rFonts w:ascii="Wingdings 2" w:hAnsi="Wingdings 2" w:hint="default"/>
        <w:color w:val="0042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90"/>
    <w:rsid w:val="000E1D31"/>
    <w:rsid w:val="00137493"/>
    <w:rsid w:val="001604E1"/>
    <w:rsid w:val="001959F6"/>
    <w:rsid w:val="001D3B96"/>
    <w:rsid w:val="00204490"/>
    <w:rsid w:val="00261169"/>
    <w:rsid w:val="002E4AF0"/>
    <w:rsid w:val="002E5F94"/>
    <w:rsid w:val="00325447"/>
    <w:rsid w:val="003E19E6"/>
    <w:rsid w:val="00431269"/>
    <w:rsid w:val="00593BB4"/>
    <w:rsid w:val="005A1B34"/>
    <w:rsid w:val="005E17CA"/>
    <w:rsid w:val="005F17DC"/>
    <w:rsid w:val="005F1B3C"/>
    <w:rsid w:val="006704FD"/>
    <w:rsid w:val="0067314F"/>
    <w:rsid w:val="0074216F"/>
    <w:rsid w:val="00777F56"/>
    <w:rsid w:val="00814F38"/>
    <w:rsid w:val="00821BF5"/>
    <w:rsid w:val="00B53B1E"/>
    <w:rsid w:val="00BA53C0"/>
    <w:rsid w:val="00C5401A"/>
    <w:rsid w:val="00C93947"/>
    <w:rsid w:val="00CF0F8F"/>
    <w:rsid w:val="00D3736F"/>
    <w:rsid w:val="00E144FF"/>
    <w:rsid w:val="00E776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E2B1"/>
  <w15:chartTrackingRefBased/>
  <w15:docId w15:val="{D8A6C65B-E1EF-4846-9CDE-A8F005DC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269"/>
    <w:pPr>
      <w:spacing w:line="300" w:lineRule="auto"/>
    </w:pPr>
    <w:rPr>
      <w:sz w:val="22"/>
    </w:rPr>
  </w:style>
  <w:style w:type="paragraph" w:styleId="Heading1">
    <w:name w:val="heading 1"/>
    <w:aliases w:val="Heading 1 (light blue)"/>
    <w:basedOn w:val="Normal"/>
    <w:next w:val="Normal"/>
    <w:link w:val="Heading1Char"/>
    <w:uiPriority w:val="1"/>
    <w:qFormat/>
    <w:rsid w:val="001959F6"/>
    <w:pPr>
      <w:keepNext/>
      <w:keepLines/>
      <w:spacing w:after="240"/>
      <w:outlineLvl w:val="0"/>
    </w:pPr>
    <w:rPr>
      <w:rFonts w:eastAsiaTheme="majorEastAsia" w:cstheme="majorBidi"/>
      <w:color w:val="347B9F"/>
      <w:sz w:val="48"/>
      <w:szCs w:val="32"/>
    </w:rPr>
  </w:style>
  <w:style w:type="paragraph" w:styleId="Heading2">
    <w:name w:val="heading 2"/>
    <w:aliases w:val="Heading 2 (light blue)"/>
    <w:basedOn w:val="Normal"/>
    <w:next w:val="Normal"/>
    <w:link w:val="Heading2Char"/>
    <w:uiPriority w:val="1"/>
    <w:unhideWhenUsed/>
    <w:qFormat/>
    <w:rsid w:val="001959F6"/>
    <w:pPr>
      <w:keepNext/>
      <w:keepLines/>
      <w:spacing w:after="120"/>
      <w:outlineLvl w:val="1"/>
    </w:pPr>
    <w:rPr>
      <w:rFonts w:eastAsiaTheme="majorEastAsia" w:cstheme="majorBidi"/>
      <w:color w:val="347B9F"/>
      <w:sz w:val="36"/>
      <w:szCs w:val="26"/>
    </w:rPr>
  </w:style>
  <w:style w:type="paragraph" w:styleId="Heading3">
    <w:name w:val="heading 3"/>
    <w:aliases w:val="Heading 3 (light blue)"/>
    <w:basedOn w:val="Normal"/>
    <w:next w:val="Normal"/>
    <w:link w:val="Heading3Char"/>
    <w:uiPriority w:val="1"/>
    <w:unhideWhenUsed/>
    <w:qFormat/>
    <w:rsid w:val="001604E1"/>
    <w:pPr>
      <w:keepNext/>
      <w:keepLines/>
      <w:spacing w:before="40" w:after="0"/>
      <w:outlineLvl w:val="2"/>
    </w:pPr>
    <w:rPr>
      <w:rFonts w:eastAsiaTheme="majorEastAsia" w:cstheme="majorBidi"/>
      <w:color w:val="347B9F"/>
      <w:sz w:val="28"/>
    </w:rPr>
  </w:style>
  <w:style w:type="paragraph" w:styleId="Heading4">
    <w:name w:val="heading 4"/>
    <w:basedOn w:val="Normal"/>
    <w:next w:val="Normal"/>
    <w:link w:val="Heading4Char"/>
    <w:uiPriority w:val="9"/>
    <w:unhideWhenUsed/>
    <w:rsid w:val="002E5F94"/>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rsid w:val="002E5F94"/>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rsid w:val="002E5F94"/>
    <w:pPr>
      <w:keepNext/>
      <w:keepLines/>
      <w:spacing w:before="40" w:after="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light blue) Char"/>
    <w:basedOn w:val="DefaultParagraphFont"/>
    <w:link w:val="Heading1"/>
    <w:uiPriority w:val="1"/>
    <w:rsid w:val="001959F6"/>
    <w:rPr>
      <w:rFonts w:eastAsiaTheme="majorEastAsia" w:cstheme="majorBidi"/>
      <w:color w:val="347B9F"/>
      <w:sz w:val="48"/>
      <w:szCs w:val="32"/>
    </w:rPr>
  </w:style>
  <w:style w:type="character" w:customStyle="1" w:styleId="Heading2Char">
    <w:name w:val="Heading 2 Char"/>
    <w:aliases w:val="Heading 2 (light blue) Char"/>
    <w:basedOn w:val="DefaultParagraphFont"/>
    <w:link w:val="Heading2"/>
    <w:uiPriority w:val="1"/>
    <w:rsid w:val="001959F6"/>
    <w:rPr>
      <w:rFonts w:eastAsiaTheme="majorEastAsia" w:cstheme="majorBidi"/>
      <w:color w:val="347B9F"/>
      <w:sz w:val="36"/>
      <w:szCs w:val="26"/>
    </w:rPr>
  </w:style>
  <w:style w:type="character" w:customStyle="1" w:styleId="Heading3Char">
    <w:name w:val="Heading 3 Char"/>
    <w:aliases w:val="Heading 3 (light blue) Char"/>
    <w:basedOn w:val="DefaultParagraphFont"/>
    <w:link w:val="Heading3"/>
    <w:uiPriority w:val="1"/>
    <w:rsid w:val="002E4AF0"/>
    <w:rPr>
      <w:rFonts w:eastAsiaTheme="majorEastAsia" w:cstheme="majorBidi"/>
      <w:color w:val="347B9F"/>
      <w:sz w:val="28"/>
      <w:szCs w:val="24"/>
    </w:rPr>
  </w:style>
  <w:style w:type="paragraph" w:styleId="Title">
    <w:name w:val="Title"/>
    <w:basedOn w:val="Normal"/>
    <w:next w:val="Normal"/>
    <w:link w:val="TitleChar"/>
    <w:uiPriority w:val="10"/>
    <w:rsid w:val="00BA53C0"/>
    <w:pPr>
      <w:spacing w:after="0" w:line="240" w:lineRule="auto"/>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uiPriority w:val="10"/>
    <w:rsid w:val="00BA53C0"/>
    <w:rPr>
      <w:rFonts w:eastAsiaTheme="majorEastAsia" w:cstheme="majorBidi"/>
      <w:color w:val="000000" w:themeColor="text1"/>
      <w:spacing w:val="-10"/>
      <w:kern w:val="28"/>
      <w:sz w:val="56"/>
      <w:szCs w:val="56"/>
    </w:rPr>
  </w:style>
  <w:style w:type="character" w:customStyle="1" w:styleId="Heading4Char">
    <w:name w:val="Heading 4 Char"/>
    <w:basedOn w:val="DefaultParagraphFont"/>
    <w:link w:val="Heading4"/>
    <w:uiPriority w:val="9"/>
    <w:rsid w:val="002E5F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E5F9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E5F94"/>
    <w:rPr>
      <w:rFonts w:eastAsiaTheme="majorEastAsia" w:cstheme="majorBidi"/>
      <w:color w:val="1F3763" w:themeColor="accent1" w:themeShade="7F"/>
    </w:rPr>
  </w:style>
  <w:style w:type="paragraph" w:customStyle="1" w:styleId="Heading1Black">
    <w:name w:val="Heading 1 (Black)"/>
    <w:basedOn w:val="Normal"/>
    <w:next w:val="Normal"/>
    <w:link w:val="Heading1BlackChar"/>
    <w:uiPriority w:val="3"/>
    <w:qFormat/>
    <w:rsid w:val="00CF0F8F"/>
    <w:rPr>
      <w:color w:val="000000" w:themeColor="text1"/>
      <w:sz w:val="48"/>
    </w:rPr>
  </w:style>
  <w:style w:type="character" w:customStyle="1" w:styleId="Heading1BlackChar">
    <w:name w:val="Heading 1 (Black) Char"/>
    <w:basedOn w:val="DefaultParagraphFont"/>
    <w:link w:val="Heading1Black"/>
    <w:uiPriority w:val="3"/>
    <w:rsid w:val="002E4AF0"/>
    <w:rPr>
      <w:color w:val="000000" w:themeColor="text1"/>
      <w:sz w:val="48"/>
    </w:rPr>
  </w:style>
  <w:style w:type="paragraph" w:customStyle="1" w:styleId="Heading2Black">
    <w:name w:val="Heading 2 (Black)"/>
    <w:basedOn w:val="Heading1Black"/>
    <w:next w:val="Normal"/>
    <w:link w:val="Heading2BlackChar"/>
    <w:uiPriority w:val="3"/>
    <w:qFormat/>
    <w:rsid w:val="00CF0F8F"/>
    <w:rPr>
      <w:sz w:val="36"/>
    </w:rPr>
  </w:style>
  <w:style w:type="character" w:customStyle="1" w:styleId="Heading2BlackChar">
    <w:name w:val="Heading 2 (Black) Char"/>
    <w:basedOn w:val="Heading1BlackChar"/>
    <w:link w:val="Heading2Black"/>
    <w:uiPriority w:val="3"/>
    <w:rsid w:val="002E4AF0"/>
    <w:rPr>
      <w:color w:val="000000" w:themeColor="text1"/>
      <w:sz w:val="36"/>
    </w:rPr>
  </w:style>
  <w:style w:type="paragraph" w:customStyle="1" w:styleId="Heading3Black">
    <w:name w:val="Heading 3 (Black)"/>
    <w:basedOn w:val="Heading2Black"/>
    <w:next w:val="Normal"/>
    <w:link w:val="Heading3BlackChar"/>
    <w:uiPriority w:val="3"/>
    <w:qFormat/>
    <w:rsid w:val="00CF0F8F"/>
    <w:rPr>
      <w:sz w:val="28"/>
    </w:rPr>
  </w:style>
  <w:style w:type="character" w:customStyle="1" w:styleId="Heading3BlackChar">
    <w:name w:val="Heading 3 (Black) Char"/>
    <w:basedOn w:val="Heading2BlackChar"/>
    <w:link w:val="Heading3Black"/>
    <w:uiPriority w:val="3"/>
    <w:rsid w:val="002E4AF0"/>
    <w:rPr>
      <w:color w:val="000000" w:themeColor="text1"/>
      <w:sz w:val="28"/>
    </w:rPr>
  </w:style>
  <w:style w:type="paragraph" w:styleId="Quote">
    <w:name w:val="Quote"/>
    <w:basedOn w:val="Normal"/>
    <w:next w:val="Normal"/>
    <w:link w:val="QuoteChar"/>
    <w:uiPriority w:val="5"/>
    <w:qFormat/>
    <w:rsid w:val="00BA53C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5"/>
    <w:rsid w:val="002E4AF0"/>
    <w:rPr>
      <w:i/>
      <w:iCs/>
      <w:color w:val="404040" w:themeColor="text1" w:themeTint="BF"/>
    </w:rPr>
  </w:style>
  <w:style w:type="paragraph" w:customStyle="1" w:styleId="Headerfooter">
    <w:name w:val="Header/footer"/>
    <w:basedOn w:val="Normal"/>
    <w:uiPriority w:val="4"/>
    <w:qFormat/>
    <w:rsid w:val="00BA53C0"/>
    <w:rPr>
      <w:color w:val="000000" w:themeColor="text1"/>
      <w:sz w:val="20"/>
    </w:rPr>
  </w:style>
  <w:style w:type="paragraph" w:customStyle="1" w:styleId="Header1darkblue">
    <w:name w:val="Header 1 (dark blue)"/>
    <w:basedOn w:val="Heading1Black"/>
    <w:uiPriority w:val="2"/>
    <w:qFormat/>
    <w:rsid w:val="00BA53C0"/>
    <w:rPr>
      <w:color w:val="004270"/>
    </w:rPr>
  </w:style>
  <w:style w:type="paragraph" w:customStyle="1" w:styleId="Header2darkblue">
    <w:name w:val="Header 2 (dark blue)"/>
    <w:basedOn w:val="Header1darkblue"/>
    <w:uiPriority w:val="2"/>
    <w:qFormat/>
    <w:rsid w:val="00BA53C0"/>
    <w:rPr>
      <w:sz w:val="36"/>
    </w:rPr>
  </w:style>
  <w:style w:type="paragraph" w:customStyle="1" w:styleId="Header3darkblue">
    <w:name w:val="Header 3 (dark blue)"/>
    <w:basedOn w:val="Header2darkblue"/>
    <w:uiPriority w:val="2"/>
    <w:qFormat/>
    <w:rsid w:val="00BA53C0"/>
    <w:rPr>
      <w:sz w:val="28"/>
    </w:rPr>
  </w:style>
  <w:style w:type="character" w:styleId="Hyperlink">
    <w:name w:val="Hyperlink"/>
    <w:basedOn w:val="DefaultParagraphFont"/>
    <w:uiPriority w:val="99"/>
    <w:unhideWhenUsed/>
    <w:rsid w:val="001959F6"/>
    <w:rPr>
      <w:color w:val="0563C1" w:themeColor="hyperlink"/>
      <w:u w:val="single"/>
    </w:rPr>
  </w:style>
  <w:style w:type="character" w:styleId="UnresolvedMention">
    <w:name w:val="Unresolved Mention"/>
    <w:basedOn w:val="DefaultParagraphFont"/>
    <w:uiPriority w:val="99"/>
    <w:semiHidden/>
    <w:unhideWhenUsed/>
    <w:rsid w:val="001959F6"/>
    <w:rPr>
      <w:color w:val="605E5C"/>
      <w:shd w:val="clear" w:color="auto" w:fill="E1DFDD"/>
    </w:rPr>
  </w:style>
  <w:style w:type="paragraph" w:styleId="ListParagraph">
    <w:name w:val="List Paragraph"/>
    <w:basedOn w:val="Normal"/>
    <w:uiPriority w:val="7"/>
    <w:qFormat/>
    <w:rsid w:val="001D3B96"/>
    <w:pPr>
      <w:ind w:left="720"/>
      <w:contextualSpacing/>
    </w:pPr>
  </w:style>
  <w:style w:type="character" w:styleId="FollowedHyperlink">
    <w:name w:val="FollowedHyperlink"/>
    <w:basedOn w:val="DefaultParagraphFont"/>
    <w:uiPriority w:val="99"/>
    <w:semiHidden/>
    <w:unhideWhenUsed/>
    <w:rsid w:val="00D3736F"/>
    <w:rPr>
      <w:color w:val="954F72" w:themeColor="followedHyperlink"/>
      <w:u w:val="single"/>
    </w:rPr>
  </w:style>
  <w:style w:type="paragraph" w:styleId="Header">
    <w:name w:val="header"/>
    <w:basedOn w:val="Normal"/>
    <w:link w:val="HeaderChar"/>
    <w:uiPriority w:val="99"/>
    <w:unhideWhenUsed/>
    <w:rsid w:val="00D37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36F"/>
    <w:rPr>
      <w:sz w:val="22"/>
    </w:rPr>
  </w:style>
  <w:style w:type="paragraph" w:styleId="Footer">
    <w:name w:val="footer"/>
    <w:basedOn w:val="Normal"/>
    <w:link w:val="FooterChar"/>
    <w:uiPriority w:val="99"/>
    <w:unhideWhenUsed/>
    <w:rsid w:val="00D37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3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mbudsman.qld.gov.au/make-a-complaint/makecomplai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mbudsman@ombudsman.qld.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qhrc.qld.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qld.gov.au/contact-us" TargetMode="External"/><Relationship Id="rId4" Type="http://schemas.openxmlformats.org/officeDocument/2006/relationships/webSettings" Target="webSettings.xml"/><Relationship Id="rId9" Type="http://schemas.openxmlformats.org/officeDocument/2006/relationships/hyperlink" Target="https://www.qhrc.qld.gov.au/about-us/feedbac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769</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dc:creator>
  <cp:keywords/>
  <dc:description/>
  <cp:lastModifiedBy>Kate Marsh</cp:lastModifiedBy>
  <cp:revision>2</cp:revision>
  <dcterms:created xsi:type="dcterms:W3CDTF">2024-01-30T05:43:00Z</dcterms:created>
  <dcterms:modified xsi:type="dcterms:W3CDTF">2024-01-30T05:43:00Z</dcterms:modified>
</cp:coreProperties>
</file>